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8981B" w14:textId="67C09630" w:rsidR="003E2C59" w:rsidRPr="000F0DB7" w:rsidRDefault="009C1E8A" w:rsidP="003E2C59">
      <w:pPr>
        <w:pStyle w:val="3GPPHeader"/>
        <w:spacing w:after="60"/>
        <w:rPr>
          <w:sz w:val="32"/>
          <w:szCs w:val="32"/>
          <w:highlight w:val="yellow"/>
          <w:lang w:val="en-US"/>
        </w:rPr>
      </w:pPr>
      <w:r w:rsidRPr="000F0DB7">
        <w:rPr>
          <w:lang w:val="en-US"/>
        </w:rPr>
        <w:t>3GPP TSG-RAN WG2 #99</w:t>
      </w:r>
      <w:r w:rsidR="00A25DAB" w:rsidRPr="000F0DB7">
        <w:rPr>
          <w:lang w:val="en-US"/>
        </w:rPr>
        <w:t>bis</w:t>
      </w:r>
      <w:r w:rsidR="003E2C59" w:rsidRPr="000F0DB7">
        <w:rPr>
          <w:lang w:val="en-US"/>
        </w:rPr>
        <w:tab/>
      </w:r>
      <w:r w:rsidR="003E2C59" w:rsidRPr="000F0DB7">
        <w:rPr>
          <w:sz w:val="32"/>
          <w:szCs w:val="32"/>
          <w:lang w:val="en-US"/>
        </w:rPr>
        <w:t>Tdoc R2-17</w:t>
      </w:r>
      <w:r w:rsidR="000431D8" w:rsidRPr="000431D8">
        <w:rPr>
          <w:sz w:val="32"/>
          <w:szCs w:val="32"/>
          <w:lang w:val="en-US"/>
        </w:rPr>
        <w:t>10493</w:t>
      </w:r>
    </w:p>
    <w:p w14:paraId="4B602238" w14:textId="436C501B" w:rsidR="003E2C59" w:rsidRPr="000F0DB7" w:rsidRDefault="000D7988" w:rsidP="003E2C59">
      <w:pPr>
        <w:pStyle w:val="CRCoverPage"/>
        <w:outlineLvl w:val="0"/>
        <w:rPr>
          <w:b/>
          <w:noProof/>
          <w:sz w:val="24"/>
          <w:lang w:val="en-US"/>
        </w:rPr>
      </w:pPr>
      <w:r w:rsidRPr="000F0DB7">
        <w:rPr>
          <w:b/>
          <w:noProof/>
          <w:sz w:val="24"/>
          <w:lang w:val="en-US"/>
        </w:rPr>
        <w:t>Prague, Czech Republic, 9</w:t>
      </w:r>
      <w:r w:rsidRPr="000F0DB7">
        <w:rPr>
          <w:b/>
          <w:noProof/>
          <w:sz w:val="24"/>
          <w:vertAlign w:val="superscript"/>
          <w:lang w:val="en-US"/>
        </w:rPr>
        <w:t>th</w:t>
      </w:r>
      <w:r w:rsidRPr="000F0DB7">
        <w:rPr>
          <w:b/>
          <w:noProof/>
          <w:sz w:val="24"/>
          <w:lang w:val="en-US"/>
        </w:rPr>
        <w:t xml:space="preserve"> – 13</w:t>
      </w:r>
      <w:r w:rsidRPr="000F0DB7">
        <w:rPr>
          <w:b/>
          <w:noProof/>
          <w:sz w:val="24"/>
          <w:vertAlign w:val="superscript"/>
          <w:lang w:val="en-US"/>
        </w:rPr>
        <w:t>th</w:t>
      </w:r>
      <w:r w:rsidRPr="000F0DB7">
        <w:rPr>
          <w:b/>
          <w:noProof/>
          <w:sz w:val="24"/>
          <w:lang w:val="en-US"/>
        </w:rPr>
        <w:t xml:space="preserve"> October 2017</w:t>
      </w:r>
    </w:p>
    <w:p w14:paraId="56C12257" w14:textId="77777777" w:rsidR="00E90E49" w:rsidRPr="000F0DB7" w:rsidRDefault="00E90E49" w:rsidP="00357380">
      <w:pPr>
        <w:pStyle w:val="3GPPHeader"/>
        <w:rPr>
          <w:lang w:val="en-US"/>
        </w:rPr>
      </w:pPr>
    </w:p>
    <w:p w14:paraId="3CBD4E2B" w14:textId="42BE3E8F" w:rsidR="003E2C59" w:rsidRPr="000F0DB7" w:rsidRDefault="003E2C59" w:rsidP="003E2C59">
      <w:pPr>
        <w:pStyle w:val="3GPPHeader"/>
        <w:rPr>
          <w:sz w:val="22"/>
          <w:szCs w:val="22"/>
          <w:lang w:val="en-US"/>
        </w:rPr>
      </w:pPr>
      <w:r w:rsidRPr="000F0DB7">
        <w:rPr>
          <w:sz w:val="22"/>
          <w:szCs w:val="22"/>
          <w:lang w:val="en-US"/>
        </w:rPr>
        <w:t>Agenda Item:</w:t>
      </w:r>
      <w:r w:rsidRPr="000F0DB7">
        <w:rPr>
          <w:sz w:val="22"/>
          <w:szCs w:val="22"/>
          <w:lang w:val="en-US"/>
        </w:rPr>
        <w:tab/>
      </w:r>
      <w:r w:rsidR="000058DE">
        <w:rPr>
          <w:sz w:val="22"/>
          <w:szCs w:val="22"/>
          <w:lang w:val="en-US"/>
        </w:rPr>
        <w:t xml:space="preserve">9.2 </w:t>
      </w:r>
      <w:r w:rsidR="000058DE">
        <w:t>WI: Shortened TTI and processing time for LTE</w:t>
      </w:r>
    </w:p>
    <w:p w14:paraId="5DAA27F0" w14:textId="6EBEDA59" w:rsidR="00E90E49" w:rsidRPr="000F0DB7" w:rsidRDefault="003D3C45" w:rsidP="00F64C2B">
      <w:pPr>
        <w:pStyle w:val="3GPPHeader"/>
        <w:rPr>
          <w:sz w:val="22"/>
          <w:szCs w:val="22"/>
          <w:lang w:val="en-US"/>
        </w:rPr>
      </w:pPr>
      <w:r w:rsidRPr="000F0DB7">
        <w:rPr>
          <w:sz w:val="22"/>
          <w:szCs w:val="22"/>
          <w:lang w:val="en-US"/>
        </w:rPr>
        <w:t>Source:</w:t>
      </w:r>
      <w:r w:rsidR="00E90E49" w:rsidRPr="000F0DB7">
        <w:rPr>
          <w:sz w:val="22"/>
          <w:szCs w:val="22"/>
          <w:lang w:val="en-US"/>
        </w:rPr>
        <w:tab/>
      </w:r>
      <w:r w:rsidR="00F64C2B" w:rsidRPr="000F0DB7">
        <w:rPr>
          <w:sz w:val="22"/>
          <w:szCs w:val="22"/>
          <w:lang w:val="en-US"/>
        </w:rPr>
        <w:t>Ericsson</w:t>
      </w:r>
      <w:r w:rsidR="00550884" w:rsidRPr="000F0DB7">
        <w:rPr>
          <w:sz w:val="22"/>
          <w:szCs w:val="22"/>
          <w:lang w:val="en-US"/>
        </w:rPr>
        <w:tab/>
      </w:r>
    </w:p>
    <w:p w14:paraId="646A8460" w14:textId="25542486" w:rsidR="00140CBE" w:rsidRPr="000F0DB7" w:rsidRDefault="003D3C45" w:rsidP="00140CBE">
      <w:pPr>
        <w:pStyle w:val="3GPPHeader"/>
        <w:rPr>
          <w:sz w:val="22"/>
          <w:szCs w:val="22"/>
          <w:highlight w:val="yellow"/>
          <w:lang w:val="en-US"/>
        </w:rPr>
      </w:pPr>
      <w:r w:rsidRPr="000F0DB7">
        <w:rPr>
          <w:sz w:val="22"/>
          <w:szCs w:val="22"/>
          <w:lang w:val="en-US"/>
        </w:rPr>
        <w:t>Title:</w:t>
      </w:r>
      <w:r w:rsidR="00E90E49" w:rsidRPr="000F0DB7">
        <w:rPr>
          <w:sz w:val="22"/>
          <w:szCs w:val="22"/>
          <w:lang w:val="en-US"/>
        </w:rPr>
        <w:tab/>
      </w:r>
      <w:r w:rsidR="007A49AC">
        <w:rPr>
          <w:sz w:val="22"/>
          <w:szCs w:val="22"/>
          <w:lang w:val="en-US"/>
        </w:rPr>
        <w:t>SR and BSR</w:t>
      </w:r>
    </w:p>
    <w:p w14:paraId="7E783B99" w14:textId="54729024" w:rsidR="00E90E49" w:rsidRPr="000F0DB7" w:rsidRDefault="00E90E49" w:rsidP="00D546FF">
      <w:pPr>
        <w:pStyle w:val="3GPPHeader"/>
        <w:rPr>
          <w:sz w:val="22"/>
          <w:szCs w:val="22"/>
          <w:lang w:val="en-US"/>
        </w:rPr>
      </w:pPr>
      <w:r w:rsidRPr="000F0DB7">
        <w:rPr>
          <w:sz w:val="22"/>
          <w:szCs w:val="22"/>
          <w:lang w:val="en-US"/>
        </w:rPr>
        <w:t>Document for:</w:t>
      </w:r>
      <w:r w:rsidRPr="000F0DB7">
        <w:rPr>
          <w:sz w:val="22"/>
          <w:szCs w:val="22"/>
          <w:lang w:val="en-US"/>
        </w:rPr>
        <w:tab/>
      </w:r>
      <w:r w:rsidR="00716C41" w:rsidRPr="000F0DB7">
        <w:rPr>
          <w:sz w:val="22"/>
          <w:szCs w:val="22"/>
          <w:lang w:val="en-US"/>
        </w:rPr>
        <w:t>Discussion, Decision</w:t>
      </w:r>
    </w:p>
    <w:p w14:paraId="65935703" w14:textId="77777777" w:rsidR="00E90E49" w:rsidRPr="000F0DB7" w:rsidRDefault="00E90E49" w:rsidP="00E90E49">
      <w:pPr>
        <w:rPr>
          <w:lang w:val="en-US"/>
        </w:rPr>
      </w:pPr>
    </w:p>
    <w:p w14:paraId="607E06CC" w14:textId="77777777" w:rsidR="00E90E49" w:rsidRPr="000F0DB7" w:rsidRDefault="00E90E49" w:rsidP="00CE0424">
      <w:pPr>
        <w:pStyle w:val="Heading1"/>
        <w:rPr>
          <w:lang w:val="en-US"/>
        </w:rPr>
      </w:pPr>
      <w:r w:rsidRPr="000F0DB7">
        <w:rPr>
          <w:lang w:val="en-US"/>
        </w:rPr>
        <w:t>Introduction</w:t>
      </w:r>
    </w:p>
    <w:p w14:paraId="4460BF58" w14:textId="50A81660" w:rsidR="009012E6" w:rsidRDefault="0069716C" w:rsidP="000C7C1E">
      <w:pPr>
        <w:pStyle w:val="BodyText"/>
        <w:rPr>
          <w:lang w:val="en-US"/>
        </w:rPr>
      </w:pPr>
      <w:r w:rsidRPr="0069716C">
        <w:rPr>
          <w:lang w:val="en-US"/>
        </w:rPr>
        <w:t>RAN1 has introduced schedulin</w:t>
      </w:r>
      <w:r w:rsidR="00972110">
        <w:rPr>
          <w:lang w:val="en-US"/>
        </w:rPr>
        <w:t>g request (SR) transmission on S</w:t>
      </w:r>
      <w:r w:rsidRPr="0069716C">
        <w:rPr>
          <w:lang w:val="en-US"/>
        </w:rPr>
        <w:t xml:space="preserve">PUCCH for which RAN2 needs to provide the logic for how it should be used. </w:t>
      </w:r>
      <w:r>
        <w:rPr>
          <w:lang w:val="en-US"/>
        </w:rPr>
        <w:t>At RAN2#99, t</w:t>
      </w:r>
      <w:r w:rsidR="000C7C1E" w:rsidRPr="000F0DB7">
        <w:rPr>
          <w:lang w:val="en-US"/>
        </w:rPr>
        <w:t>he following agreements</w:t>
      </w:r>
      <w:r w:rsidR="00FD2016">
        <w:rPr>
          <w:lang w:val="en-US"/>
        </w:rPr>
        <w:t xml:space="preserve"> have been reached</w:t>
      </w:r>
      <w:r w:rsidR="000C7C1E" w:rsidRPr="000F0DB7">
        <w:rPr>
          <w:lang w:val="en-US"/>
        </w:rPr>
        <w:t>:</w:t>
      </w:r>
    </w:p>
    <w:p w14:paraId="3E2654B9" w14:textId="77777777" w:rsidR="00333A02" w:rsidRPr="0097316D" w:rsidRDefault="00333A02" w:rsidP="00333A02">
      <w:pPr>
        <w:pStyle w:val="Doc-text2"/>
        <w:pBdr>
          <w:top w:val="single" w:sz="4" w:space="1" w:color="auto"/>
          <w:left w:val="single" w:sz="4" w:space="4" w:color="auto"/>
          <w:bottom w:val="single" w:sz="4" w:space="1" w:color="auto"/>
          <w:right w:val="single" w:sz="4" w:space="4" w:color="auto"/>
        </w:pBdr>
        <w:ind w:left="363"/>
        <w:rPr>
          <w:lang w:val="en-US"/>
        </w:rPr>
      </w:pPr>
      <w:r w:rsidRPr="0097316D">
        <w:rPr>
          <w:lang w:val="en-US"/>
        </w:rPr>
        <w:t>Agreements:</w:t>
      </w:r>
    </w:p>
    <w:p w14:paraId="5F8D2355" w14:textId="77777777" w:rsidR="00333A02" w:rsidRPr="00333A02" w:rsidRDefault="00333A02" w:rsidP="00333A02">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w:t>
      </w:r>
      <w:r w:rsidRPr="00333A02">
        <w:rPr>
          <w:lang w:val="en-US"/>
        </w:rPr>
        <w:tab/>
        <w:t>A restriction similar to LCP restriction can be used to determine SR configuration to logical channel mapping</w:t>
      </w:r>
    </w:p>
    <w:p w14:paraId="449163D2" w14:textId="77777777" w:rsidR="00333A02" w:rsidRPr="00333A02" w:rsidRDefault="00333A02" w:rsidP="00333A02">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w:t>
      </w:r>
      <w:r w:rsidRPr="00333A02">
        <w:rPr>
          <w:lang w:val="en-US"/>
        </w:rPr>
        <w:tab/>
        <w:t xml:space="preserve">In the case of overlapping occasions of sPUCCH and PUCCH, it is left up to UE implementation which of sPUCCH or PUCCH SR resources to send SR on when SR can be sent on both PUCCH and sPUCCH.  In case of non-overlapping SR occastions, the UE can transmit on the earliest SR occasion.  The UE doesn’t transmit on both sPUCCH and PUCCH simultaneously.   </w:t>
      </w:r>
    </w:p>
    <w:p w14:paraId="18AF575E" w14:textId="77777777" w:rsidR="00333A02" w:rsidRPr="00333A02" w:rsidRDefault="00333A02" w:rsidP="00333A02">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w:t>
      </w:r>
      <w:r w:rsidRPr="00333A02">
        <w:rPr>
          <w:lang w:val="en-US"/>
        </w:rPr>
        <w:tab/>
      </w:r>
      <w:r w:rsidRPr="00333A02">
        <w:rPr>
          <w:b/>
          <w:lang w:val="en-US"/>
        </w:rPr>
        <w:t>Working assumption</w:t>
      </w:r>
      <w:r w:rsidRPr="00333A02">
        <w:rPr>
          <w:lang w:val="en-US"/>
        </w:rPr>
        <w:t>:  an SR transmitted on sPUCCH starts an ssr-ProhibitTimer to prohibit SRs on sPUCCH until it times out</w:t>
      </w:r>
    </w:p>
    <w:p w14:paraId="19B77017" w14:textId="77777777" w:rsidR="00333A02" w:rsidRPr="00333A02" w:rsidRDefault="00333A02" w:rsidP="00333A02">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w:t>
      </w:r>
      <w:r w:rsidRPr="00333A02">
        <w:rPr>
          <w:lang w:val="en-US"/>
        </w:rPr>
        <w:tab/>
      </w:r>
      <w:r w:rsidRPr="00333A02">
        <w:rPr>
          <w:b/>
          <w:lang w:val="en-US"/>
        </w:rPr>
        <w:t>Working assumption:</w:t>
      </w:r>
      <w:r w:rsidRPr="00333A02">
        <w:rPr>
          <w:lang w:val="en-US"/>
        </w:rPr>
        <w:t xml:space="preserve">  Different SR_COUNTERs are used</w:t>
      </w:r>
    </w:p>
    <w:p w14:paraId="2D53EC03" w14:textId="77777777" w:rsidR="00333A02" w:rsidRPr="00333A02" w:rsidRDefault="00333A02" w:rsidP="00333A02">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 xml:space="preserve">- </w:t>
      </w:r>
      <w:r w:rsidRPr="00333A02">
        <w:rPr>
          <w:lang w:val="en-US"/>
        </w:rPr>
        <w:tab/>
        <w:t>Like in legacy LTE, inclusion of a BSR in a MAC PDU for transmission cancel all pending SRs, no specification change needed for this.</w:t>
      </w:r>
    </w:p>
    <w:p w14:paraId="306B74AC" w14:textId="221DAAFF" w:rsidR="000C7C1E" w:rsidRPr="000F0DB7" w:rsidRDefault="000C7C1E" w:rsidP="000C7C1E">
      <w:pPr>
        <w:pStyle w:val="BodyText"/>
        <w:rPr>
          <w:lang w:val="en-US"/>
        </w:rPr>
      </w:pPr>
    </w:p>
    <w:p w14:paraId="5DD7B1D9" w14:textId="17D3F6A2" w:rsidR="00D3005B" w:rsidRPr="000F0DB7" w:rsidRDefault="000D5007" w:rsidP="00CE0424">
      <w:pPr>
        <w:pStyle w:val="BodyText"/>
        <w:rPr>
          <w:lang w:val="en-US"/>
        </w:rPr>
      </w:pPr>
      <w:r w:rsidRPr="000F0DB7">
        <w:rPr>
          <w:lang w:val="en-US"/>
        </w:rPr>
        <w:t xml:space="preserve">In this </w:t>
      </w:r>
      <w:r w:rsidR="0069716C" w:rsidRPr="000F0DB7">
        <w:rPr>
          <w:lang w:val="en-US"/>
        </w:rPr>
        <w:t>paper,</w:t>
      </w:r>
      <w:r w:rsidRPr="000F0DB7">
        <w:rPr>
          <w:lang w:val="en-US"/>
        </w:rPr>
        <w:t xml:space="preserve"> we discuss the implication </w:t>
      </w:r>
      <w:r w:rsidR="0069716C">
        <w:rPr>
          <w:lang w:val="en-US"/>
        </w:rPr>
        <w:t>these agreements</w:t>
      </w:r>
      <w:r w:rsidRPr="000F0DB7">
        <w:rPr>
          <w:lang w:val="en-US"/>
        </w:rPr>
        <w:t xml:space="preserve"> </w:t>
      </w:r>
      <w:r w:rsidR="0069716C">
        <w:rPr>
          <w:lang w:val="en-US"/>
        </w:rPr>
        <w:t xml:space="preserve">have </w:t>
      </w:r>
      <w:r w:rsidRPr="000F0DB7">
        <w:rPr>
          <w:lang w:val="en-US"/>
        </w:rPr>
        <w:t xml:space="preserve">for the </w:t>
      </w:r>
      <w:r w:rsidR="00333A02">
        <w:rPr>
          <w:lang w:val="en-US"/>
        </w:rPr>
        <w:t>SR and BSR</w:t>
      </w:r>
      <w:r w:rsidRPr="000F0DB7">
        <w:rPr>
          <w:lang w:val="en-US"/>
        </w:rPr>
        <w:t xml:space="preserve"> handling. </w:t>
      </w:r>
    </w:p>
    <w:p w14:paraId="01A3B0E2" w14:textId="77777777" w:rsidR="000D5007" w:rsidRPr="000F0DB7" w:rsidRDefault="000D5007" w:rsidP="00CE0424">
      <w:pPr>
        <w:pStyle w:val="BodyText"/>
        <w:rPr>
          <w:lang w:val="en-US"/>
        </w:rPr>
      </w:pPr>
    </w:p>
    <w:p w14:paraId="1821D15B" w14:textId="293AB7FA" w:rsidR="00F272B6" w:rsidRDefault="004000E8" w:rsidP="003A5811">
      <w:pPr>
        <w:pStyle w:val="Heading1"/>
        <w:rPr>
          <w:lang w:val="en-US"/>
        </w:rPr>
      </w:pPr>
      <w:bookmarkStart w:id="0" w:name="_Ref178064866"/>
      <w:r w:rsidRPr="000F0DB7">
        <w:rPr>
          <w:lang w:val="en-US"/>
        </w:rPr>
        <w:t>Discussion</w:t>
      </w:r>
      <w:bookmarkEnd w:id="0"/>
      <w:r w:rsidR="00B23F0D" w:rsidRPr="000F0DB7">
        <w:rPr>
          <w:lang w:val="en-US"/>
        </w:rPr>
        <w:t xml:space="preserve"> </w:t>
      </w:r>
    </w:p>
    <w:p w14:paraId="3C209997" w14:textId="1AE0004D" w:rsidR="00074667" w:rsidRDefault="00074667" w:rsidP="00074667">
      <w:pPr>
        <w:rPr>
          <w:lang w:val="en-US"/>
        </w:rPr>
      </w:pPr>
      <w:r>
        <w:rPr>
          <w:lang w:val="en-US"/>
        </w:rPr>
        <w:t xml:space="preserve">The agreement </w:t>
      </w:r>
    </w:p>
    <w:p w14:paraId="666050ED" w14:textId="77777777" w:rsidR="00845123" w:rsidRPr="00333A02" w:rsidRDefault="00845123" w:rsidP="00845123">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w:t>
      </w:r>
      <w:r w:rsidRPr="00333A02">
        <w:rPr>
          <w:lang w:val="en-US"/>
        </w:rPr>
        <w:tab/>
        <w:t>A restriction similar to LCP restriction can be used to determine SR configuration to logical channel mapping</w:t>
      </w:r>
    </w:p>
    <w:p w14:paraId="265BED8D" w14:textId="2F89CE9C" w:rsidR="00074667" w:rsidRDefault="00074667" w:rsidP="00074667">
      <w:pPr>
        <w:rPr>
          <w:lang w:val="en-US"/>
        </w:rPr>
      </w:pPr>
      <w:r>
        <w:rPr>
          <w:lang w:val="en-US"/>
        </w:rPr>
        <w:t xml:space="preserve">is ambiguous. Does “can be used” mean a UE must use SR on </w:t>
      </w:r>
      <w:r w:rsidR="00972110">
        <w:rPr>
          <w:lang w:val="en-US"/>
        </w:rPr>
        <w:t>S</w:t>
      </w:r>
      <w:r>
        <w:rPr>
          <w:lang w:val="en-US"/>
        </w:rPr>
        <w:t>PUCCH for LCHs configured with sTTI as only allowed TTI length?</w:t>
      </w:r>
      <w:r w:rsidR="00845123">
        <w:rPr>
          <w:lang w:val="en-US"/>
        </w:rPr>
        <w:t xml:space="preserve"> </w:t>
      </w:r>
      <w:r w:rsidR="0069716C">
        <w:rPr>
          <w:lang w:val="en-US"/>
        </w:rPr>
        <w:t>This needs to be clarified</w:t>
      </w:r>
      <w:r w:rsidR="00845123">
        <w:rPr>
          <w:lang w:val="en-US"/>
        </w:rPr>
        <w:t>.</w:t>
      </w:r>
      <w:r w:rsidR="007A619D">
        <w:rPr>
          <w:lang w:val="en-US"/>
        </w:rPr>
        <w:t xml:space="preserve"> </w:t>
      </w:r>
    </w:p>
    <w:p w14:paraId="1D03A0B6" w14:textId="45868BD6" w:rsidR="0069716C" w:rsidRDefault="0069716C" w:rsidP="00074667">
      <w:pPr>
        <w:rPr>
          <w:lang w:val="en-US"/>
        </w:rPr>
      </w:pPr>
      <w:r>
        <w:rPr>
          <w:lang w:val="en-US"/>
        </w:rPr>
        <w:t>In</w:t>
      </w:r>
      <w:r w:rsidR="00754FB0">
        <w:rPr>
          <w:lang w:val="en-US"/>
        </w:rPr>
        <w:t xml:space="preserve"> </w:t>
      </w:r>
      <w:r w:rsidR="00754FB0">
        <w:rPr>
          <w:lang w:val="en-US"/>
        </w:rPr>
        <w:fldChar w:fldCharType="begin"/>
      </w:r>
      <w:r w:rsidR="00754FB0">
        <w:rPr>
          <w:lang w:val="en-US"/>
        </w:rPr>
        <w:instrText xml:space="preserve"> REF _Ref493859870 \w \h </w:instrText>
      </w:r>
      <w:r w:rsidR="00754FB0">
        <w:rPr>
          <w:lang w:val="en-US"/>
        </w:rPr>
      </w:r>
      <w:r w:rsidR="00754FB0">
        <w:rPr>
          <w:lang w:val="en-US"/>
        </w:rPr>
        <w:fldChar w:fldCharType="separate"/>
      </w:r>
      <w:r w:rsidR="00B81BCE">
        <w:rPr>
          <w:lang w:val="en-US"/>
        </w:rPr>
        <w:t>[1]</w:t>
      </w:r>
      <w:r w:rsidR="00754FB0">
        <w:rPr>
          <w:lang w:val="en-US"/>
        </w:rPr>
        <w:fldChar w:fldCharType="end"/>
      </w:r>
      <w:r w:rsidR="00754FB0">
        <w:rPr>
          <w:lang w:val="en-US"/>
        </w:rPr>
        <w:t xml:space="preserve"> </w:t>
      </w:r>
      <w:r>
        <w:rPr>
          <w:lang w:val="en-US"/>
        </w:rPr>
        <w:t>we made the following argument</w:t>
      </w:r>
      <w:r w:rsidR="00754FB0">
        <w:rPr>
          <w:lang w:val="en-US"/>
        </w:rPr>
        <w:t>, slightly revised</w:t>
      </w:r>
      <w:r w:rsidR="00FD2016">
        <w:rPr>
          <w:lang w:val="en-US"/>
        </w:rPr>
        <w:t xml:space="preserve"> here</w:t>
      </w:r>
      <w:r w:rsidR="00754FB0">
        <w:rPr>
          <w:lang w:val="en-US"/>
        </w:rPr>
        <w:t>:</w:t>
      </w:r>
      <w:r>
        <w:rPr>
          <w:lang w:val="en-US"/>
        </w:rPr>
        <w:t xml:space="preserve"> </w:t>
      </w:r>
    </w:p>
    <w:p w14:paraId="6E5E73C9" w14:textId="44FD6EC9" w:rsidR="00754FB0" w:rsidRDefault="00754FB0" w:rsidP="00754FB0">
      <w:pPr>
        <w:pStyle w:val="BodyText"/>
      </w:pPr>
      <w:r>
        <w:t xml:space="preserve">The </w:t>
      </w:r>
      <w:r w:rsidR="00972110">
        <w:t>S</w:t>
      </w:r>
      <w:r>
        <w:t>PUCCH in subslot based sTTI have about 9 dB worse coverage than PUCCH</w:t>
      </w:r>
      <w:r w:rsidR="00FD2016">
        <w:t xml:space="preserve"> </w:t>
      </w:r>
      <w:r w:rsidR="00FD2016">
        <w:fldChar w:fldCharType="begin"/>
      </w:r>
      <w:r w:rsidR="00FD2016">
        <w:instrText xml:space="preserve"> REF _Ref494106294 \w \h </w:instrText>
      </w:r>
      <w:r w:rsidR="00FD2016">
        <w:fldChar w:fldCharType="separate"/>
      </w:r>
      <w:r w:rsidR="00B81BCE">
        <w:t>[2]</w:t>
      </w:r>
      <w:r w:rsidR="00FD2016">
        <w:fldChar w:fldCharType="end"/>
      </w:r>
      <w:r>
        <w:t>. This means that if the eNB con</w:t>
      </w:r>
      <w:r w:rsidR="00972110">
        <w:t>figures the UE only with SR on S</w:t>
      </w:r>
      <w:r>
        <w:t xml:space="preserve">PUCCH, and the UE moves to a place where the radio conditions are somewhat poor, an SR transmission on </w:t>
      </w:r>
      <w:r w:rsidR="00972110">
        <w:t>S</w:t>
      </w:r>
      <w:r>
        <w:t xml:space="preserve">PUCCH may not reach the eNB. </w:t>
      </w:r>
      <w:r w:rsidR="002E555E">
        <w:t>If the UE sends a number of SPUCCH SRs (without cancelling the SR, i.e., without transmitting a BSR)</w:t>
      </w:r>
      <w:r>
        <w:t xml:space="preserve"> would trigger the UE to release all SRS, SPS, and PUCCH resources and perform a random access, even if the UE would be “in coverage” w.r.t. sending SR on the normal PUCCH. One of the targets of this WI is to reduce latency, and doing an unnecessary random access, plus RRC reconfigurations to resume SRS, SPS, and PUCCH, is therefore not in-line with the target of this WI. </w:t>
      </w:r>
    </w:p>
    <w:p w14:paraId="7BECBA53" w14:textId="77777777" w:rsidR="002E555E" w:rsidRDefault="00754FB0" w:rsidP="00754FB0">
      <w:pPr>
        <w:pStyle w:val="BodyText"/>
      </w:pPr>
      <w:r>
        <w:lastRenderedPageBreak/>
        <w:t xml:space="preserve">One may argue that as soon as the UE moves out of </w:t>
      </w:r>
      <w:r w:rsidR="00972110">
        <w:t>S</w:t>
      </w:r>
      <w:r>
        <w:t xml:space="preserve">PUCCH coverage the sTTI-feature should no longer be used. However, the UE may be in </w:t>
      </w:r>
      <w:r w:rsidR="00972110">
        <w:t>S</w:t>
      </w:r>
      <w:r>
        <w:t xml:space="preserve">PUSCH coverage even if it is not in </w:t>
      </w:r>
      <w:r w:rsidR="00972110">
        <w:t>S</w:t>
      </w:r>
      <w:r>
        <w:t xml:space="preserve">PUCCH coverage so to disable sTTIs, whenever </w:t>
      </w:r>
      <w:r w:rsidR="00972110">
        <w:t>S</w:t>
      </w:r>
      <w:r>
        <w:t xml:space="preserve">PUCCH is not used, will be a waste. </w:t>
      </w:r>
    </w:p>
    <w:p w14:paraId="388CDC55" w14:textId="54DE82A2" w:rsidR="00754FB0" w:rsidRDefault="00754FB0" w:rsidP="00754FB0">
      <w:pPr>
        <w:pStyle w:val="BodyText"/>
      </w:pPr>
      <w:r>
        <w:t>Inst</w:t>
      </w:r>
      <w:r w:rsidR="00972110">
        <w:t>ead the UE can send SR on both S</w:t>
      </w:r>
      <w:r>
        <w:t>PUCCH and PUCCH resources,</w:t>
      </w:r>
      <w:r w:rsidR="00972110">
        <w:t xml:space="preserve"> as RAN1 have decided that S</w:t>
      </w:r>
      <w:r>
        <w:t xml:space="preserve">PUCCH transmission always cancels any 1 ms transmission that overlaps </w:t>
      </w:r>
      <w:r w:rsidR="000F36E1">
        <w:t xml:space="preserve">in time </w:t>
      </w:r>
      <w:r>
        <w:t xml:space="preserve">on </w:t>
      </w:r>
      <w:r w:rsidR="000F36E1">
        <w:t xml:space="preserve">a given </w:t>
      </w:r>
      <w:r>
        <w:t>carrier</w:t>
      </w:r>
      <w:r w:rsidR="00972110">
        <w:t xml:space="preserve">, </w:t>
      </w:r>
      <w:r w:rsidR="002E555E">
        <w:t xml:space="preserve">and </w:t>
      </w:r>
      <w:r w:rsidR="00972110">
        <w:t>the S</w:t>
      </w:r>
      <w:r w:rsidR="000F36E1">
        <w:t>PUCCH will normally always be transmitted first</w:t>
      </w:r>
      <w:r w:rsidR="002E555E">
        <w:t xml:space="preserve"> resulting in short latency</w:t>
      </w:r>
      <w:r w:rsidR="000F36E1">
        <w:t>.</w:t>
      </w:r>
      <w:r w:rsidR="002E555E">
        <w:t xml:space="preserve"> </w:t>
      </w:r>
      <w:r w:rsidR="000F36E1">
        <w:t>Then, assuming correct settings of the SR prohibit timers, the UE might have opportunity to sen</w:t>
      </w:r>
      <w:r w:rsidR="00972110">
        <w:t>d PUCCH SR before repeating an S</w:t>
      </w:r>
      <w:r w:rsidR="000F36E1">
        <w:t xml:space="preserve">PUCCH SR which will give lower delay in case </w:t>
      </w:r>
      <w:r w:rsidR="00972110">
        <w:t>S</w:t>
      </w:r>
      <w:r w:rsidR="000F36E1">
        <w:t xml:space="preserve">PUCCH is not heard by the eNB. </w:t>
      </w:r>
    </w:p>
    <w:p w14:paraId="0EED7B87" w14:textId="5DEDB427" w:rsidR="00754FB0" w:rsidRPr="00CE0424" w:rsidRDefault="00754FB0" w:rsidP="00754FB0">
      <w:pPr>
        <w:pStyle w:val="Observation"/>
      </w:pPr>
      <w:bookmarkStart w:id="1" w:name="_Toc347823812"/>
      <w:bookmarkStart w:id="2" w:name="_Toc347823993"/>
      <w:bookmarkStart w:id="3" w:name="_Toc347824244"/>
      <w:bookmarkStart w:id="4" w:name="_Toc484616454"/>
      <w:bookmarkStart w:id="5" w:name="_Toc484616555"/>
      <w:bookmarkStart w:id="6" w:name="_Toc484619564"/>
      <w:bookmarkStart w:id="7" w:name="_Toc484619648"/>
      <w:bookmarkStart w:id="8" w:name="_Toc484678672"/>
      <w:bookmarkStart w:id="9" w:name="_Toc484679936"/>
      <w:bookmarkStart w:id="10" w:name="_Toc485221260"/>
      <w:bookmarkStart w:id="11" w:name="_Toc485298835"/>
      <w:bookmarkStart w:id="12" w:name="_Toc485298903"/>
      <w:bookmarkStart w:id="13" w:name="_Toc485301165"/>
      <w:bookmarkStart w:id="14" w:name="_Toc489020840"/>
      <w:bookmarkStart w:id="15" w:name="_Toc494101466"/>
      <w:bookmarkStart w:id="16" w:name="_Toc494102377"/>
      <w:bookmarkStart w:id="17" w:name="_Toc494106628"/>
      <w:bookmarkStart w:id="18" w:name="_Toc494107380"/>
      <w:bookmarkStart w:id="19" w:name="_Toc494107622"/>
      <w:bookmarkStart w:id="20" w:name="_Toc494266173"/>
      <w:bookmarkStart w:id="21" w:name="_Toc494270538"/>
      <w:bookmarkStart w:id="22" w:name="_Toc494270811"/>
      <w:bookmarkStart w:id="23" w:name="_Toc494270880"/>
      <w:bookmarkStart w:id="24" w:name="_Toc494271610"/>
      <w:bookmarkStart w:id="25" w:name="_Toc494271883"/>
      <w:bookmarkStart w:id="26" w:name="_Toc494272318"/>
      <w:bookmarkStart w:id="27" w:name="_Toc494274046"/>
      <w:bookmarkStart w:id="28" w:name="_Toc494274887"/>
      <w:bookmarkStart w:id="29" w:name="_Toc494372224"/>
      <w:bookmarkStart w:id="30" w:name="_Toc494372732"/>
      <w:r>
        <w:t xml:space="preserve">In terms of latency, it is beneficial for UEs to send SR on both </w:t>
      </w:r>
      <w:r w:rsidR="00972110">
        <w:t>S</w:t>
      </w:r>
      <w:r>
        <w:t>PUCCH and PUCCH.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7A8AAEE" w14:textId="08C31610" w:rsidR="00754FB0" w:rsidRDefault="00754FB0" w:rsidP="00754FB0">
      <w:pPr>
        <w:pStyle w:val="BodyText"/>
      </w:pPr>
      <w:r>
        <w:t>It was discussed during RAN2#98 and RAN2#99 whether the</w:t>
      </w:r>
      <w:r w:rsidR="002E555E">
        <w:t xml:space="preserve"> UE shall select to send SR on S</w:t>
      </w:r>
      <w:r>
        <w:t xml:space="preserve">PUCCH or normal PUCCH depending on which traffic the UE has in its buffers. E.g. if the UE has delay sensitive data in the buffers it shall send an SR on </w:t>
      </w:r>
      <w:r w:rsidR="002E555E">
        <w:t>S</w:t>
      </w:r>
      <w:r>
        <w:t xml:space="preserve">PUCCH, otherwise send an SR on normal PUCCH. We acknowledge that this might provide some gains, but not necessarily in terms on latency! </w:t>
      </w:r>
    </w:p>
    <w:p w14:paraId="2CB251D7" w14:textId="77777777" w:rsidR="00754FB0" w:rsidRDefault="00754FB0" w:rsidP="00754FB0">
      <w:pPr>
        <w:pStyle w:val="BodyText"/>
      </w:pPr>
      <w:r>
        <w:t xml:space="preserve">If we instead assume that no connection between traffic-type and SR-type is introduced by RAN2 (which we believe could become quite complex), the eNB would not know which type of grant a UE needs when the UE sends an SR. For example, the UE may send a normal SR when having delay sensitive data and vice versa, so the eNB may give the “wrong” type of grant and the UE would then have to send a BSR and there is delay. </w:t>
      </w:r>
    </w:p>
    <w:p w14:paraId="4FFA75BA" w14:textId="03D7374B" w:rsidR="00754FB0" w:rsidRDefault="00754FB0" w:rsidP="00754FB0">
      <w:pPr>
        <w:pStyle w:val="BodyText"/>
      </w:pPr>
      <w:r>
        <w:t xml:space="preserve">We think that a reasonable eNB implementation could always give an sTTI grant to a UE if the UE is configured with sTTI, just in case the UE happens to have delay sensitive traffic. Of course, one may argue that this wastes sTTI resources in case the UE only needed a normal-TTI grant. That is true but we think that waste is not critical and we think instead RAN2 should target a simple solution. In addition, any concern about potentially wasting sTTI resources can be viewed as minimal considering that it is always possible for the eNB to adjust </w:t>
      </w:r>
      <w:r w:rsidR="002E555E">
        <w:t>the uplink resources from type S</w:t>
      </w:r>
      <w:r>
        <w:t>PUSCH to type PUSCH upon later determining what type of resources that are sufficient</w:t>
      </w:r>
      <w:r w:rsidR="002E555E">
        <w:t xml:space="preserve"> (using LCID information in a MAC PDU sub-header, or BSRs)</w:t>
      </w:r>
      <w:r>
        <w:t xml:space="preserve">. </w:t>
      </w:r>
    </w:p>
    <w:p w14:paraId="56834B7E" w14:textId="77777777" w:rsidR="00754FB0" w:rsidRDefault="00754FB0" w:rsidP="00754FB0">
      <w:pPr>
        <w:pStyle w:val="Observation"/>
      </w:pPr>
      <w:bookmarkStart w:id="31" w:name="_Toc484616455"/>
      <w:bookmarkStart w:id="32" w:name="_Toc484616556"/>
      <w:bookmarkStart w:id="33" w:name="_Toc484619565"/>
      <w:bookmarkStart w:id="34" w:name="_Toc484619649"/>
      <w:bookmarkStart w:id="35" w:name="_Toc484678673"/>
      <w:bookmarkStart w:id="36" w:name="_Toc484679937"/>
      <w:bookmarkStart w:id="37" w:name="_Toc485221261"/>
      <w:bookmarkStart w:id="38" w:name="_Toc485298836"/>
      <w:bookmarkStart w:id="39" w:name="_Toc485298904"/>
      <w:bookmarkStart w:id="40" w:name="_Toc485301166"/>
      <w:bookmarkStart w:id="41" w:name="_Toc489020841"/>
      <w:bookmarkStart w:id="42" w:name="_Toc494101467"/>
      <w:bookmarkStart w:id="43" w:name="_Toc494102378"/>
      <w:bookmarkStart w:id="44" w:name="_Toc494106629"/>
      <w:bookmarkStart w:id="45" w:name="_Toc494107381"/>
      <w:bookmarkStart w:id="46" w:name="_Toc494107623"/>
      <w:bookmarkStart w:id="47" w:name="_Toc494266174"/>
      <w:bookmarkStart w:id="48" w:name="_Toc494270539"/>
      <w:bookmarkStart w:id="49" w:name="_Toc494270812"/>
      <w:bookmarkStart w:id="50" w:name="_Toc494270881"/>
      <w:bookmarkStart w:id="51" w:name="_Toc494271611"/>
      <w:bookmarkStart w:id="52" w:name="_Toc494271884"/>
      <w:bookmarkStart w:id="53" w:name="_Toc494272319"/>
      <w:bookmarkStart w:id="54" w:name="_Toc494274047"/>
      <w:bookmarkStart w:id="55" w:name="_Toc494274888"/>
      <w:bookmarkStart w:id="56" w:name="_Toc494372225"/>
      <w:bookmarkStart w:id="57" w:name="_Toc494372733"/>
      <w:r>
        <w:t>There may be some (seemingly small) gain in terms of capacity if the UE selects SR-type based on traffic type.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5F40255" w14:textId="55A4E422" w:rsidR="00754FB0" w:rsidRDefault="00754FB0" w:rsidP="00754FB0">
      <w:pPr>
        <w:pStyle w:val="BodyText"/>
      </w:pPr>
      <w:r>
        <w:t>Another aspect to consider of course is that if the UE has delay sensitive traffic available and the next SR opportunity is on normal PUCCH, it may hurt latency if the</w:t>
      </w:r>
      <w:r w:rsidR="002E555E">
        <w:t xml:space="preserve"> UE instead waits for an SR on S</w:t>
      </w:r>
      <w:r>
        <w:t xml:space="preserve">PUCCH. </w:t>
      </w:r>
    </w:p>
    <w:p w14:paraId="7D0A3D62" w14:textId="7A6DE4EF" w:rsidR="00754FB0" w:rsidRDefault="00754FB0" w:rsidP="00754FB0">
      <w:pPr>
        <w:pStyle w:val="Observation"/>
      </w:pPr>
      <w:bookmarkStart w:id="58" w:name="_Toc484616456"/>
      <w:bookmarkStart w:id="59" w:name="_Toc484616557"/>
      <w:bookmarkStart w:id="60" w:name="_Toc484619566"/>
      <w:bookmarkStart w:id="61" w:name="_Toc484619650"/>
      <w:bookmarkStart w:id="62" w:name="_Toc484678674"/>
      <w:bookmarkStart w:id="63" w:name="_Toc484679938"/>
      <w:bookmarkStart w:id="64" w:name="_Toc485221262"/>
      <w:bookmarkStart w:id="65" w:name="_Toc485298837"/>
      <w:bookmarkStart w:id="66" w:name="_Toc485298905"/>
      <w:bookmarkStart w:id="67" w:name="_Toc485301167"/>
      <w:bookmarkStart w:id="68" w:name="_Toc489020842"/>
      <w:bookmarkStart w:id="69" w:name="_Toc494101468"/>
      <w:bookmarkStart w:id="70" w:name="_Toc494102379"/>
      <w:bookmarkStart w:id="71" w:name="_Toc494106630"/>
      <w:bookmarkStart w:id="72" w:name="_Toc494107382"/>
      <w:bookmarkStart w:id="73" w:name="_Toc494107624"/>
      <w:bookmarkStart w:id="74" w:name="_Toc494266175"/>
      <w:bookmarkStart w:id="75" w:name="_Toc494270540"/>
      <w:bookmarkStart w:id="76" w:name="_Toc494270813"/>
      <w:bookmarkStart w:id="77" w:name="_Toc494270882"/>
      <w:bookmarkStart w:id="78" w:name="_Toc494271612"/>
      <w:bookmarkStart w:id="79" w:name="_Toc494271885"/>
      <w:bookmarkStart w:id="80" w:name="_Toc494272320"/>
      <w:bookmarkStart w:id="81" w:name="_Toc494274048"/>
      <w:bookmarkStart w:id="82" w:name="_Toc494274889"/>
      <w:bookmarkStart w:id="83" w:name="_Toc494372226"/>
      <w:bookmarkStart w:id="84" w:name="_Toc494372734"/>
      <w:r>
        <w:t xml:space="preserve">Latency-wise it may be better to send SR on the closest/next SR opportunity (regardless if it is on PUCCH or </w:t>
      </w:r>
      <w:r w:rsidR="002E555E">
        <w:t>S</w:t>
      </w:r>
      <w:r>
        <w:t>PUCCH).</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CE1D5E3" w14:textId="77777777" w:rsidR="00754FB0" w:rsidRDefault="00754FB0" w:rsidP="00754FB0">
      <w:pPr>
        <w:pStyle w:val="BodyText"/>
        <w:rPr>
          <w:lang w:val="en-US"/>
        </w:rPr>
      </w:pPr>
      <w:r>
        <w:t xml:space="preserve">So, to summarize, if the UE selects SR-type depending on traffic type (delay sensitive / non-delay sensitive) there may be some (seemingly small) gain in terms of capacity, but the latency may be hurt by such an approach. Given that the gains are questionable, we think RAN2 should aim for simplicity. During the 32-carrier CA enhancement WI, SR was introduced on SCells and RAN2 had a very similar discussion back then. It was proposed to have various schemes for how the UE should select SR, but in the end RAN2 picked the simple approach of sending SR on all SR opportunities, i.e. the UE would both send SRs on the PCell and on the SCell when an SR is pending. We think RAN2 can go with this approach also this time. We propose: </w:t>
      </w:r>
    </w:p>
    <w:p w14:paraId="4ED70D8D" w14:textId="76BEBFB4" w:rsidR="00754FB0" w:rsidRPr="00A04F49" w:rsidRDefault="00754FB0" w:rsidP="00754FB0">
      <w:pPr>
        <w:pStyle w:val="Proposal"/>
      </w:pPr>
      <w:bookmarkStart w:id="85" w:name="_Toc347823621"/>
      <w:bookmarkStart w:id="86" w:name="_Toc347824073"/>
      <w:bookmarkStart w:id="87" w:name="_Toc347824246"/>
      <w:bookmarkStart w:id="88" w:name="_Toc484616692"/>
      <w:bookmarkStart w:id="89" w:name="_Ref484619237"/>
      <w:bookmarkStart w:id="90" w:name="_Toc484619568"/>
      <w:bookmarkStart w:id="91" w:name="_Toc484619569"/>
      <w:bookmarkStart w:id="92" w:name="_Toc484678676"/>
      <w:bookmarkStart w:id="93" w:name="_Toc484679940"/>
      <w:bookmarkStart w:id="94" w:name="_Toc485221264"/>
      <w:bookmarkStart w:id="95" w:name="_Toc485298838"/>
      <w:bookmarkStart w:id="96" w:name="_Toc485298906"/>
      <w:bookmarkStart w:id="97" w:name="_Toc485301168"/>
      <w:bookmarkStart w:id="98" w:name="_Toc489020843"/>
      <w:bookmarkStart w:id="99" w:name="_Toc490236859"/>
      <w:bookmarkStart w:id="100" w:name="_Toc494101471"/>
      <w:bookmarkStart w:id="101" w:name="_Toc494102383"/>
      <w:bookmarkStart w:id="102" w:name="_Toc494106634"/>
      <w:bookmarkStart w:id="103" w:name="_Toc494107386"/>
      <w:bookmarkStart w:id="104" w:name="_Toc494107628"/>
      <w:bookmarkStart w:id="105" w:name="_Toc494266180"/>
      <w:bookmarkStart w:id="106" w:name="_Toc494270545"/>
      <w:bookmarkStart w:id="107" w:name="_Toc494270818"/>
      <w:bookmarkStart w:id="108" w:name="_Toc494270887"/>
      <w:bookmarkStart w:id="109" w:name="_Toc494271617"/>
      <w:bookmarkStart w:id="110" w:name="_Toc494271890"/>
      <w:bookmarkStart w:id="111" w:name="_Toc494272325"/>
      <w:bookmarkStart w:id="112" w:name="_Toc494274053"/>
      <w:bookmarkStart w:id="113" w:name="_Toc494274894"/>
      <w:bookmarkStart w:id="114" w:name="_Toc494372231"/>
      <w:bookmarkStart w:id="115" w:name="_Toc494372739"/>
      <w:r w:rsidRPr="00721C9E">
        <w:t xml:space="preserve">When </w:t>
      </w:r>
      <w:r>
        <w:t>a</w:t>
      </w:r>
      <w:r w:rsidRPr="00721C9E">
        <w:t xml:space="preserve"> UE </w:t>
      </w:r>
      <w:r>
        <w:t>has</w:t>
      </w:r>
      <w:r w:rsidRPr="00721C9E">
        <w:t xml:space="preserve"> an SR pending, the UE sends SR </w:t>
      </w:r>
      <w:r>
        <w:t xml:space="preserve">using </w:t>
      </w:r>
      <w:r w:rsidR="00533AB0">
        <w:t>all</w:t>
      </w:r>
      <w:r>
        <w:t xml:space="preserve"> </w:t>
      </w:r>
      <w:r w:rsidRPr="00721C9E">
        <w:t>available SR resources including SR resource</w:t>
      </w:r>
      <w:r>
        <w:t xml:space="preserve">s </w:t>
      </w:r>
      <w:r w:rsidR="000F36E1">
        <w:t>available</w:t>
      </w:r>
      <w:r w:rsidRPr="00721C9E">
        <w:t xml:space="preserve"> </w:t>
      </w:r>
      <w:r>
        <w:t xml:space="preserve">on </w:t>
      </w:r>
      <w:r w:rsidR="002E555E">
        <w:t>both PUCCH and S</w:t>
      </w:r>
      <w:r w:rsidRPr="00721C9E">
        <w:t>PUCCH</w:t>
      </w:r>
      <w:r w:rsidRPr="00A04F49">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0658CB2" w14:textId="188B1212" w:rsidR="00074667" w:rsidRDefault="00074667" w:rsidP="00074667">
      <w:pPr>
        <w:rPr>
          <w:lang w:val="en-US"/>
        </w:rPr>
      </w:pPr>
    </w:p>
    <w:p w14:paraId="2A40FC3B" w14:textId="057F830C" w:rsidR="00074667" w:rsidRDefault="00074667" w:rsidP="00074667">
      <w:pPr>
        <w:rPr>
          <w:lang w:val="en-US"/>
        </w:rPr>
      </w:pPr>
      <w:r>
        <w:rPr>
          <w:lang w:val="en-US"/>
        </w:rPr>
        <w:t>The agreement</w:t>
      </w:r>
    </w:p>
    <w:p w14:paraId="492F389D" w14:textId="483B325D" w:rsidR="00845123" w:rsidRPr="00333A02" w:rsidRDefault="00845123" w:rsidP="00845123">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w:t>
      </w:r>
      <w:r w:rsidRPr="00333A02">
        <w:rPr>
          <w:lang w:val="en-US"/>
        </w:rPr>
        <w:tab/>
        <w:t>In the case of overlapping occasions of sPUCCH and PUCCH, it is left up to UE implementation which of sPUCCH or PUCCH SR resources to send SR on when SR can be sent on both PUCCH and sPUCCH</w:t>
      </w:r>
      <w:r>
        <w:rPr>
          <w:lang w:val="en-US"/>
        </w:rPr>
        <w:t>.</w:t>
      </w:r>
      <w:r w:rsidRPr="00333A02">
        <w:rPr>
          <w:lang w:val="en-US"/>
        </w:rPr>
        <w:t xml:space="preserve"> </w:t>
      </w:r>
    </w:p>
    <w:p w14:paraId="5741280F" w14:textId="6A1794FE" w:rsidR="00533AB0" w:rsidRDefault="00601F8B" w:rsidP="00074667">
      <w:pPr>
        <w:rPr>
          <w:lang w:val="en-US"/>
        </w:rPr>
      </w:pPr>
      <w:r>
        <w:rPr>
          <w:lang w:val="en-US"/>
        </w:rPr>
        <w:t>i</w:t>
      </w:r>
      <w:r w:rsidR="00074667">
        <w:rPr>
          <w:lang w:val="en-US"/>
        </w:rPr>
        <w:t xml:space="preserve">s </w:t>
      </w:r>
      <w:r w:rsidR="00FF6D6A">
        <w:rPr>
          <w:lang w:val="en-US"/>
        </w:rPr>
        <w:t>under</w:t>
      </w:r>
      <w:r w:rsidR="00074667">
        <w:rPr>
          <w:lang w:val="en-US"/>
        </w:rPr>
        <w:t xml:space="preserve"> the </w:t>
      </w:r>
      <w:r w:rsidR="00A8558D">
        <w:rPr>
          <w:lang w:val="en-US"/>
        </w:rPr>
        <w:t>assumption</w:t>
      </w:r>
      <w:r w:rsidR="00074667">
        <w:rPr>
          <w:lang w:val="en-US"/>
        </w:rPr>
        <w:t xml:space="preserve"> that the</w:t>
      </w:r>
      <w:r w:rsidR="00A8558D">
        <w:rPr>
          <w:lang w:val="en-US"/>
        </w:rPr>
        <w:t xml:space="preserve"> SRs would be the only information transmitted on PUCCH or </w:t>
      </w:r>
      <w:r w:rsidR="002E555E">
        <w:rPr>
          <w:lang w:val="en-US"/>
        </w:rPr>
        <w:t>S</w:t>
      </w:r>
      <w:r w:rsidR="00A8558D">
        <w:rPr>
          <w:lang w:val="en-US"/>
        </w:rPr>
        <w:t xml:space="preserve">PUCCH. </w:t>
      </w:r>
    </w:p>
    <w:p w14:paraId="378A30C2" w14:textId="617A585D" w:rsidR="00074667" w:rsidRPr="00074667" w:rsidRDefault="00A8558D" w:rsidP="00074667">
      <w:pPr>
        <w:rPr>
          <w:lang w:val="en-US"/>
        </w:rPr>
      </w:pPr>
      <w:r>
        <w:rPr>
          <w:lang w:val="en-US"/>
        </w:rPr>
        <w:t>In the case there is other info like HARQ ACK/NACK</w:t>
      </w:r>
      <w:r w:rsidR="007E1F6F">
        <w:rPr>
          <w:lang w:val="en-US"/>
        </w:rPr>
        <w:t xml:space="preserve"> </w:t>
      </w:r>
      <w:r w:rsidR="000B3F5F">
        <w:rPr>
          <w:lang w:val="en-US"/>
        </w:rPr>
        <w:t xml:space="preserve">or CSI </w:t>
      </w:r>
      <w:r w:rsidR="007E1F6F">
        <w:rPr>
          <w:lang w:val="en-US"/>
        </w:rPr>
        <w:t xml:space="preserve">on both PUCCH and </w:t>
      </w:r>
      <w:r w:rsidR="00533AB0">
        <w:rPr>
          <w:lang w:val="en-US"/>
        </w:rPr>
        <w:t>S</w:t>
      </w:r>
      <w:r w:rsidR="007E1F6F">
        <w:rPr>
          <w:lang w:val="en-US"/>
        </w:rPr>
        <w:t>PUCCH</w:t>
      </w:r>
      <w:r w:rsidR="00533AB0">
        <w:rPr>
          <w:lang w:val="en-US"/>
        </w:rPr>
        <w:t xml:space="preserve"> (no CSI is yet defined for SPUCCH in RAN1, but we can leave the possibility open as it is similar to HARQ ACK/NACK)</w:t>
      </w:r>
      <w:r>
        <w:rPr>
          <w:lang w:val="en-US"/>
        </w:rPr>
        <w:t xml:space="preserve">, RAN1 have decided that the UE shall drop the PUCCH and only send the </w:t>
      </w:r>
      <w:r w:rsidR="002E555E">
        <w:rPr>
          <w:lang w:val="en-US"/>
        </w:rPr>
        <w:t>S</w:t>
      </w:r>
      <w:r>
        <w:rPr>
          <w:lang w:val="en-US"/>
        </w:rPr>
        <w:t xml:space="preserve">PUCCH. </w:t>
      </w:r>
    </w:p>
    <w:p w14:paraId="3133BDA2" w14:textId="76324ECA" w:rsidR="00810E7F" w:rsidRPr="000F0DB7" w:rsidRDefault="00810E7F" w:rsidP="00810E7F">
      <w:pPr>
        <w:pStyle w:val="Observation"/>
        <w:rPr>
          <w:lang w:val="en-US"/>
        </w:rPr>
      </w:pPr>
      <w:bookmarkStart w:id="116" w:name="_Toc492602626"/>
      <w:bookmarkStart w:id="117" w:name="_Toc492603428"/>
      <w:bookmarkStart w:id="118" w:name="_Toc492621272"/>
      <w:bookmarkStart w:id="119" w:name="_Toc492621312"/>
      <w:bookmarkStart w:id="120" w:name="_Toc493762908"/>
      <w:bookmarkStart w:id="121" w:name="_Toc493762921"/>
      <w:bookmarkStart w:id="122" w:name="_Toc493762964"/>
      <w:bookmarkStart w:id="123" w:name="_Toc494101469"/>
      <w:bookmarkStart w:id="124" w:name="_Toc494102380"/>
      <w:bookmarkStart w:id="125" w:name="_Toc494106631"/>
      <w:bookmarkStart w:id="126" w:name="_Toc494107383"/>
      <w:bookmarkStart w:id="127" w:name="_Toc494107625"/>
      <w:bookmarkStart w:id="128" w:name="_Toc494266176"/>
      <w:bookmarkStart w:id="129" w:name="_Toc494270541"/>
      <w:bookmarkStart w:id="130" w:name="_Toc494270814"/>
      <w:bookmarkStart w:id="131" w:name="_Toc494270883"/>
      <w:bookmarkStart w:id="132" w:name="_Toc494271613"/>
      <w:bookmarkStart w:id="133" w:name="_Toc494271886"/>
      <w:bookmarkStart w:id="134" w:name="_Toc494272321"/>
      <w:bookmarkStart w:id="135" w:name="_Toc494274049"/>
      <w:bookmarkStart w:id="136" w:name="_Toc494274890"/>
      <w:bookmarkStart w:id="137" w:name="_Toc494372227"/>
      <w:bookmarkStart w:id="138" w:name="_Toc494372735"/>
      <w:r>
        <w:rPr>
          <w:lang w:val="en-US"/>
        </w:rPr>
        <w:t xml:space="preserve">RAN2 agreement leaving it to UE implementation to select </w:t>
      </w:r>
      <w:r w:rsidR="002E555E">
        <w:rPr>
          <w:lang w:val="en-US"/>
        </w:rPr>
        <w:t>S</w:t>
      </w:r>
      <w:r>
        <w:rPr>
          <w:lang w:val="en-US"/>
        </w:rPr>
        <w:t xml:space="preserve">PUCCH or PUCCH SR resources to send SR for overlapping occasions of </w:t>
      </w:r>
      <w:r w:rsidR="002E555E">
        <w:rPr>
          <w:lang w:val="en-US"/>
        </w:rPr>
        <w:t>S</w:t>
      </w:r>
      <w:r>
        <w:rPr>
          <w:lang w:val="en-US"/>
        </w:rPr>
        <w:t>PUCCH and PUCCH have not considered other information</w:t>
      </w:r>
      <w:r w:rsidR="00533AB0">
        <w:rPr>
          <w:lang w:val="en-US"/>
        </w:rPr>
        <w:t>, like HARQ feedback and CSI,</w:t>
      </w:r>
      <w:r>
        <w:rPr>
          <w:lang w:val="en-US"/>
        </w:rPr>
        <w:t xml:space="preserve"> transmitted on </w:t>
      </w:r>
      <w:r w:rsidR="002E555E">
        <w:rPr>
          <w:lang w:val="en-US"/>
        </w:rPr>
        <w:t>S</w:t>
      </w:r>
      <w:r>
        <w:rPr>
          <w:lang w:val="en-US"/>
        </w:rPr>
        <w:t>PUCCH and PUCCH.</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lang w:val="en-US"/>
        </w:rPr>
        <w:t xml:space="preserve"> </w:t>
      </w:r>
    </w:p>
    <w:p w14:paraId="2FFF1C16" w14:textId="7151218B" w:rsidR="00A8558D" w:rsidRDefault="00A8558D" w:rsidP="00800F7C">
      <w:pPr>
        <w:pStyle w:val="Observation"/>
        <w:rPr>
          <w:lang w:val="en-US"/>
        </w:rPr>
      </w:pPr>
      <w:bookmarkStart w:id="139" w:name="_Toc492602627"/>
      <w:bookmarkStart w:id="140" w:name="_Toc492603429"/>
      <w:bookmarkStart w:id="141" w:name="_Toc492621273"/>
      <w:bookmarkStart w:id="142" w:name="_Toc492621313"/>
      <w:bookmarkStart w:id="143" w:name="_Toc493762909"/>
      <w:bookmarkStart w:id="144" w:name="_Toc493762922"/>
      <w:bookmarkStart w:id="145" w:name="_Toc493762965"/>
      <w:bookmarkStart w:id="146" w:name="_Toc494101470"/>
      <w:bookmarkStart w:id="147" w:name="_Toc494102381"/>
      <w:bookmarkStart w:id="148" w:name="_Toc494106632"/>
      <w:bookmarkStart w:id="149" w:name="_Toc494107384"/>
      <w:bookmarkStart w:id="150" w:name="_Toc494107626"/>
      <w:bookmarkStart w:id="151" w:name="_Toc494266177"/>
      <w:bookmarkStart w:id="152" w:name="_Toc494270542"/>
      <w:bookmarkStart w:id="153" w:name="_Toc494270815"/>
      <w:bookmarkStart w:id="154" w:name="_Toc494270884"/>
      <w:bookmarkStart w:id="155" w:name="_Toc494271614"/>
      <w:bookmarkStart w:id="156" w:name="_Toc494271887"/>
      <w:bookmarkStart w:id="157" w:name="_Toc494272322"/>
      <w:bookmarkStart w:id="158" w:name="_Toc494274050"/>
      <w:bookmarkStart w:id="159" w:name="_Toc494274891"/>
      <w:bookmarkStart w:id="160" w:name="_Toc494372228"/>
      <w:bookmarkStart w:id="161" w:name="_Toc494372736"/>
      <w:r>
        <w:rPr>
          <w:lang w:val="en-US"/>
        </w:rPr>
        <w:t xml:space="preserve">In case </w:t>
      </w:r>
      <w:r w:rsidR="00D72813">
        <w:rPr>
          <w:lang w:val="en-US"/>
        </w:rPr>
        <w:t>a</w:t>
      </w:r>
      <w:r>
        <w:rPr>
          <w:lang w:val="en-US"/>
        </w:rPr>
        <w:t xml:space="preserve"> UE has </w:t>
      </w:r>
      <w:r w:rsidR="000B3F5F">
        <w:rPr>
          <w:lang w:val="en-US"/>
        </w:rPr>
        <w:t>HARQ ACK/NACK or CSI to transmit on</w:t>
      </w:r>
      <w:r>
        <w:rPr>
          <w:lang w:val="en-US"/>
        </w:rPr>
        <w:t xml:space="preserve"> PUCCH </w:t>
      </w:r>
      <w:r w:rsidR="00810E7F">
        <w:rPr>
          <w:lang w:val="en-US"/>
        </w:rPr>
        <w:t>in the same subframe on a given carrier</w:t>
      </w:r>
      <w:r w:rsidR="00356493">
        <w:rPr>
          <w:lang w:val="en-US"/>
        </w:rPr>
        <w:t xml:space="preserve"> as </w:t>
      </w:r>
      <w:r w:rsidR="00533AB0">
        <w:rPr>
          <w:lang w:val="en-US"/>
        </w:rPr>
        <w:t>S</w:t>
      </w:r>
      <w:r w:rsidR="00356493">
        <w:rPr>
          <w:lang w:val="en-US"/>
        </w:rPr>
        <w:t>PUCCH</w:t>
      </w:r>
      <w:r>
        <w:rPr>
          <w:lang w:val="en-US"/>
        </w:rPr>
        <w:t>, RAN1 have decided to drop the PUCCH transmission.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00810E7F">
        <w:rPr>
          <w:lang w:val="en-US"/>
        </w:rPr>
        <w:t xml:space="preserve"> </w:t>
      </w:r>
    </w:p>
    <w:p w14:paraId="761219DC" w14:textId="163D9848" w:rsidR="009E19D5" w:rsidRDefault="00D72813" w:rsidP="007D06F9">
      <w:pPr>
        <w:rPr>
          <w:lang w:val="en-US"/>
        </w:rPr>
      </w:pPr>
      <w:r>
        <w:rPr>
          <w:lang w:val="en-US"/>
        </w:rPr>
        <w:t xml:space="preserve">When </w:t>
      </w:r>
      <w:r w:rsidR="002E555E">
        <w:rPr>
          <w:lang w:val="en-US"/>
        </w:rPr>
        <w:t>S</w:t>
      </w:r>
      <w:r>
        <w:rPr>
          <w:lang w:val="en-US"/>
        </w:rPr>
        <w:t>PUCCH and PUCCH is overlapping on a given carrier, t</w:t>
      </w:r>
      <w:r w:rsidR="009E19D5">
        <w:rPr>
          <w:lang w:val="en-US"/>
        </w:rPr>
        <w:t xml:space="preserve">here </w:t>
      </w:r>
      <w:r w:rsidR="00356493">
        <w:rPr>
          <w:lang w:val="en-US"/>
        </w:rPr>
        <w:t>are</w:t>
      </w:r>
      <w:r w:rsidR="009E19D5">
        <w:rPr>
          <w:lang w:val="en-US"/>
        </w:rPr>
        <w:t xml:space="preserve"> four cases</w:t>
      </w:r>
      <w:r w:rsidR="00356493">
        <w:rPr>
          <w:lang w:val="en-US"/>
        </w:rPr>
        <w:t xml:space="preserve"> that can occur</w:t>
      </w:r>
      <w:r w:rsidR="009E19D5">
        <w:rPr>
          <w:lang w:val="en-US"/>
        </w:rPr>
        <w:t xml:space="preserve"> </w:t>
      </w:r>
      <w:r>
        <w:rPr>
          <w:lang w:val="en-US"/>
        </w:rPr>
        <w:t xml:space="preserve">at the time </w:t>
      </w:r>
      <w:r w:rsidR="009E19D5">
        <w:rPr>
          <w:lang w:val="en-US"/>
        </w:rPr>
        <w:t xml:space="preserve">when the UE shall select resources to </w:t>
      </w:r>
      <w:r>
        <w:rPr>
          <w:lang w:val="en-US"/>
        </w:rPr>
        <w:t>send SR on</w:t>
      </w:r>
      <w:r w:rsidR="00DF62CA">
        <w:rPr>
          <w:lang w:val="en-US"/>
        </w:rPr>
        <w:t xml:space="preserve">, </w:t>
      </w:r>
      <w:r w:rsidR="009E19D5">
        <w:rPr>
          <w:lang w:val="en-US"/>
        </w:rPr>
        <w:t>as illustrated in the table below:</w:t>
      </w:r>
      <w:r w:rsidR="004C62FC">
        <w:rPr>
          <w:lang w:val="en-US"/>
        </w:rPr>
        <w:t xml:space="preserve"> </w:t>
      </w:r>
    </w:p>
    <w:tbl>
      <w:tblPr>
        <w:tblW w:w="9729" w:type="dxa"/>
        <w:tblCellMar>
          <w:left w:w="0" w:type="dxa"/>
          <w:right w:w="0" w:type="dxa"/>
        </w:tblCellMar>
        <w:tblLook w:val="04A0" w:firstRow="1" w:lastRow="0" w:firstColumn="1" w:lastColumn="0" w:noHBand="0" w:noVBand="1"/>
      </w:tblPr>
      <w:tblGrid>
        <w:gridCol w:w="2542"/>
        <w:gridCol w:w="3544"/>
        <w:gridCol w:w="3643"/>
      </w:tblGrid>
      <w:tr w:rsidR="009E19D5" w14:paraId="53F55F05" w14:textId="77777777" w:rsidTr="000B3F5F">
        <w:trPr>
          <w:trHeight w:val="513"/>
        </w:trPr>
        <w:tc>
          <w:tcPr>
            <w:tcW w:w="2542" w:type="dxa"/>
            <w:tcBorders>
              <w:top w:val="single" w:sz="8" w:space="0" w:color="auto"/>
              <w:left w:val="single" w:sz="8" w:space="0" w:color="auto"/>
              <w:bottom w:val="single" w:sz="18" w:space="0" w:color="auto"/>
              <w:right w:val="single" w:sz="18" w:space="0" w:color="auto"/>
            </w:tcBorders>
            <w:tcMar>
              <w:top w:w="0" w:type="dxa"/>
              <w:left w:w="108" w:type="dxa"/>
              <w:bottom w:w="0" w:type="dxa"/>
              <w:right w:w="108" w:type="dxa"/>
            </w:tcMar>
          </w:tcPr>
          <w:p w14:paraId="47EEE738" w14:textId="77777777" w:rsidR="009E19D5" w:rsidRDefault="009E19D5" w:rsidP="00CD13C4">
            <w:pPr>
              <w:rPr>
                <w:rFonts w:cs="Arial"/>
                <w:lang w:val="en-US"/>
              </w:rPr>
            </w:pPr>
          </w:p>
        </w:tc>
        <w:tc>
          <w:tcPr>
            <w:tcW w:w="3544" w:type="dxa"/>
            <w:tcBorders>
              <w:top w:val="single" w:sz="8" w:space="0" w:color="auto"/>
              <w:left w:val="single" w:sz="18" w:space="0" w:color="auto"/>
              <w:bottom w:val="single" w:sz="18" w:space="0" w:color="auto"/>
              <w:right w:val="single" w:sz="8" w:space="0" w:color="auto"/>
            </w:tcBorders>
            <w:tcMar>
              <w:top w:w="0" w:type="dxa"/>
              <w:left w:w="108" w:type="dxa"/>
              <w:bottom w:w="0" w:type="dxa"/>
              <w:right w:w="108" w:type="dxa"/>
            </w:tcMar>
            <w:hideMark/>
          </w:tcPr>
          <w:p w14:paraId="33293CE4" w14:textId="6E3D0D0F" w:rsidR="009E19D5" w:rsidRDefault="000B3F5F" w:rsidP="00CD13C4">
            <w:pPr>
              <w:rPr>
                <w:rFonts w:cs="Arial"/>
              </w:rPr>
            </w:pPr>
            <w:r>
              <w:rPr>
                <w:rFonts w:cs="Arial"/>
              </w:rPr>
              <w:t>HARQ ACK/NACK or CSI</w:t>
            </w:r>
            <w:r w:rsidR="009E19D5">
              <w:rPr>
                <w:rFonts w:cs="Arial"/>
              </w:rPr>
              <w:t xml:space="preserve"> on </w:t>
            </w:r>
            <w:r w:rsidR="002E555E">
              <w:rPr>
                <w:rFonts w:cs="Arial"/>
              </w:rPr>
              <w:t>S</w:t>
            </w:r>
            <w:r w:rsidR="009E19D5">
              <w:rPr>
                <w:rFonts w:cs="Arial"/>
              </w:rPr>
              <w:t>PUCCH</w:t>
            </w:r>
          </w:p>
        </w:tc>
        <w:tc>
          <w:tcPr>
            <w:tcW w:w="3643" w:type="dxa"/>
            <w:tcBorders>
              <w:top w:val="single" w:sz="8" w:space="0" w:color="auto"/>
              <w:left w:val="nil"/>
              <w:bottom w:val="single" w:sz="18" w:space="0" w:color="auto"/>
              <w:right w:val="single" w:sz="8" w:space="0" w:color="auto"/>
            </w:tcBorders>
            <w:tcMar>
              <w:top w:w="0" w:type="dxa"/>
              <w:left w:w="108" w:type="dxa"/>
              <w:bottom w:w="0" w:type="dxa"/>
              <w:right w:w="108" w:type="dxa"/>
            </w:tcMar>
            <w:hideMark/>
          </w:tcPr>
          <w:p w14:paraId="5011BFBC" w14:textId="2231A1C6" w:rsidR="009E19D5" w:rsidRDefault="000B3F5F" w:rsidP="00CD13C4">
            <w:pPr>
              <w:rPr>
                <w:rFonts w:cs="Arial"/>
              </w:rPr>
            </w:pPr>
            <w:r>
              <w:rPr>
                <w:rFonts w:cs="Arial"/>
              </w:rPr>
              <w:t xml:space="preserve">No HARQ ACK/NACK nor CSI </w:t>
            </w:r>
            <w:r w:rsidR="009E19D5">
              <w:rPr>
                <w:rFonts w:cs="Arial"/>
              </w:rPr>
              <w:t xml:space="preserve">on </w:t>
            </w:r>
            <w:r w:rsidR="002E555E">
              <w:rPr>
                <w:rFonts w:cs="Arial"/>
              </w:rPr>
              <w:t>S</w:t>
            </w:r>
            <w:r w:rsidR="009E19D5">
              <w:rPr>
                <w:rFonts w:cs="Arial"/>
              </w:rPr>
              <w:t>PUCCH</w:t>
            </w:r>
          </w:p>
        </w:tc>
      </w:tr>
      <w:tr w:rsidR="009E19D5" w14:paraId="196BEA3B" w14:textId="77777777" w:rsidTr="00835B5B">
        <w:trPr>
          <w:trHeight w:val="980"/>
        </w:trPr>
        <w:tc>
          <w:tcPr>
            <w:tcW w:w="2542" w:type="dxa"/>
            <w:tcBorders>
              <w:top w:val="single" w:sz="18" w:space="0" w:color="auto"/>
              <w:left w:val="single" w:sz="8" w:space="0" w:color="auto"/>
              <w:bottom w:val="single" w:sz="8" w:space="0" w:color="auto"/>
              <w:right w:val="single" w:sz="18" w:space="0" w:color="auto"/>
            </w:tcBorders>
            <w:tcMar>
              <w:top w:w="0" w:type="dxa"/>
              <w:left w:w="108" w:type="dxa"/>
              <w:bottom w:w="0" w:type="dxa"/>
              <w:right w:w="108" w:type="dxa"/>
            </w:tcMar>
            <w:hideMark/>
          </w:tcPr>
          <w:p w14:paraId="1E5F29FB" w14:textId="281D11EE" w:rsidR="009E19D5" w:rsidRDefault="000B3F5F">
            <w:pPr>
              <w:rPr>
                <w:rFonts w:cs="Arial"/>
              </w:rPr>
            </w:pPr>
            <w:r>
              <w:rPr>
                <w:rFonts w:cs="Arial"/>
              </w:rPr>
              <w:t xml:space="preserve">HARQ ACK/NACK or CSI </w:t>
            </w:r>
            <w:r w:rsidR="009E19D5">
              <w:rPr>
                <w:rFonts w:cs="Arial"/>
              </w:rPr>
              <w:t>on PUCCH</w:t>
            </w:r>
          </w:p>
        </w:tc>
        <w:tc>
          <w:tcPr>
            <w:tcW w:w="3544" w:type="dxa"/>
            <w:tcBorders>
              <w:top w:val="single" w:sz="18" w:space="0" w:color="auto"/>
              <w:left w:val="single" w:sz="18" w:space="0" w:color="auto"/>
              <w:bottom w:val="single" w:sz="8" w:space="0" w:color="auto"/>
              <w:right w:val="single" w:sz="8" w:space="0" w:color="auto"/>
            </w:tcBorders>
            <w:tcMar>
              <w:top w:w="0" w:type="dxa"/>
              <w:left w:w="108" w:type="dxa"/>
              <w:bottom w:w="0" w:type="dxa"/>
              <w:right w:w="108" w:type="dxa"/>
            </w:tcMar>
            <w:hideMark/>
          </w:tcPr>
          <w:p w14:paraId="5D830169" w14:textId="77777777" w:rsidR="00835B5B" w:rsidRDefault="009E19D5">
            <w:pPr>
              <w:rPr>
                <w:rFonts w:cs="Arial"/>
              </w:rPr>
            </w:pPr>
            <w:r>
              <w:rPr>
                <w:rFonts w:cs="Arial"/>
              </w:rPr>
              <w:t>PUC</w:t>
            </w:r>
            <w:r w:rsidR="003F64EF">
              <w:rPr>
                <w:rFonts w:cs="Arial"/>
              </w:rPr>
              <w:t>CH is dropped accordi</w:t>
            </w:r>
            <w:r w:rsidR="00204D5E">
              <w:rPr>
                <w:rFonts w:cs="Arial"/>
              </w:rPr>
              <w:t>ng to RAN1 agreement</w:t>
            </w:r>
            <w:r w:rsidR="003F64EF">
              <w:rPr>
                <w:rFonts w:cs="Arial"/>
              </w:rPr>
              <w:t xml:space="preserve">. </w:t>
            </w:r>
          </w:p>
          <w:p w14:paraId="43DA3ECD" w14:textId="5B2CB75B" w:rsidR="009E19D5" w:rsidRDefault="00DF62CA">
            <w:pPr>
              <w:rPr>
                <w:rFonts w:cs="Arial"/>
              </w:rPr>
            </w:pPr>
            <w:r>
              <w:rPr>
                <w:rFonts w:cs="Arial"/>
              </w:rPr>
              <w:t xml:space="preserve">Only SPUCCH can be used for SR. </w:t>
            </w:r>
          </w:p>
        </w:tc>
        <w:tc>
          <w:tcPr>
            <w:tcW w:w="3643"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14:paraId="26A8164A" w14:textId="21B48776" w:rsidR="009E19D5" w:rsidRDefault="009E19D5">
            <w:pPr>
              <w:rPr>
                <w:rFonts w:cs="Arial"/>
              </w:rPr>
            </w:pPr>
            <w:r>
              <w:rPr>
                <w:rFonts w:cs="Arial"/>
              </w:rPr>
              <w:t xml:space="preserve">UE can select where to send SR, and if </w:t>
            </w:r>
            <w:r w:rsidR="00AD251C">
              <w:rPr>
                <w:rFonts w:cs="Arial"/>
              </w:rPr>
              <w:t>S</w:t>
            </w:r>
            <w:r>
              <w:rPr>
                <w:rFonts w:cs="Arial"/>
              </w:rPr>
              <w:t>PUCCH is selected the PUCCH is dropped</w:t>
            </w:r>
            <w:r w:rsidR="003F64EF">
              <w:rPr>
                <w:rFonts w:cs="Arial"/>
              </w:rPr>
              <w:t xml:space="preserve"> according to RAN1 agreement</w:t>
            </w:r>
            <w:r>
              <w:rPr>
                <w:rFonts w:cs="Arial"/>
              </w:rPr>
              <w:t>.</w:t>
            </w:r>
            <w:r w:rsidR="004C62FC">
              <w:rPr>
                <w:rFonts w:cs="Arial"/>
              </w:rPr>
              <w:t xml:space="preserve"> </w:t>
            </w:r>
          </w:p>
        </w:tc>
      </w:tr>
      <w:tr w:rsidR="009E19D5" w14:paraId="6C5E23E3" w14:textId="77777777" w:rsidTr="000B3F5F">
        <w:trPr>
          <w:trHeight w:val="815"/>
        </w:trPr>
        <w:tc>
          <w:tcPr>
            <w:tcW w:w="2542" w:type="dxa"/>
            <w:tcBorders>
              <w:top w:val="nil"/>
              <w:left w:val="single" w:sz="8" w:space="0" w:color="auto"/>
              <w:bottom w:val="single" w:sz="8" w:space="0" w:color="auto"/>
              <w:right w:val="single" w:sz="18" w:space="0" w:color="auto"/>
            </w:tcBorders>
            <w:tcMar>
              <w:top w:w="0" w:type="dxa"/>
              <w:left w:w="108" w:type="dxa"/>
              <w:bottom w:w="0" w:type="dxa"/>
              <w:right w:w="108" w:type="dxa"/>
            </w:tcMar>
          </w:tcPr>
          <w:p w14:paraId="5C0588A3" w14:textId="7E10FFA3" w:rsidR="009E19D5" w:rsidRDefault="000B3F5F">
            <w:pPr>
              <w:rPr>
                <w:rFonts w:cs="Arial"/>
              </w:rPr>
            </w:pPr>
            <w:r>
              <w:rPr>
                <w:rFonts w:cs="Arial"/>
              </w:rPr>
              <w:t xml:space="preserve">No HARQ ACK/NACK nor CSI </w:t>
            </w:r>
            <w:r w:rsidR="009E19D5">
              <w:rPr>
                <w:rFonts w:cs="Arial"/>
              </w:rPr>
              <w:t>on PUCCH</w:t>
            </w:r>
          </w:p>
          <w:p w14:paraId="5B57BFB0" w14:textId="77777777" w:rsidR="009E19D5" w:rsidRDefault="009E19D5">
            <w:pPr>
              <w:rPr>
                <w:rFonts w:cs="Arial"/>
              </w:rPr>
            </w:pPr>
          </w:p>
        </w:tc>
        <w:tc>
          <w:tcPr>
            <w:tcW w:w="3544"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5061A10C" w14:textId="398270F2" w:rsidR="009E19D5" w:rsidRDefault="003F64EF">
            <w:pPr>
              <w:rPr>
                <w:rFonts w:cs="Arial"/>
              </w:rPr>
            </w:pPr>
            <w:r>
              <w:rPr>
                <w:rFonts w:cs="Arial"/>
              </w:rPr>
              <w:t xml:space="preserve">PUCCH will be </w:t>
            </w:r>
            <w:r w:rsidR="004C62FC">
              <w:rPr>
                <w:rFonts w:cs="Arial"/>
              </w:rPr>
              <w:t xml:space="preserve">dropped according to RAN1 agreement </w:t>
            </w:r>
            <w:r w:rsidR="00D72813">
              <w:rPr>
                <w:rFonts w:cs="Arial"/>
              </w:rPr>
              <w:t>if selected for SR</w:t>
            </w:r>
            <w:r w:rsidR="00204D5E">
              <w:rPr>
                <w:rFonts w:cs="Arial"/>
              </w:rPr>
              <w:t xml:space="preserve">. </w:t>
            </w:r>
            <w:r w:rsidR="00A92CF5">
              <w:rPr>
                <w:rFonts w:cs="Arial"/>
              </w:rPr>
              <w:t>Only SPUCCH can be used for SR.</w:t>
            </w:r>
          </w:p>
        </w:tc>
        <w:tc>
          <w:tcPr>
            <w:tcW w:w="3643" w:type="dxa"/>
            <w:tcBorders>
              <w:top w:val="nil"/>
              <w:left w:val="nil"/>
              <w:bottom w:val="single" w:sz="8" w:space="0" w:color="auto"/>
              <w:right w:val="single" w:sz="8" w:space="0" w:color="auto"/>
            </w:tcBorders>
            <w:tcMar>
              <w:top w:w="0" w:type="dxa"/>
              <w:left w:w="108" w:type="dxa"/>
              <w:bottom w:w="0" w:type="dxa"/>
              <w:right w:w="108" w:type="dxa"/>
            </w:tcMar>
            <w:hideMark/>
          </w:tcPr>
          <w:p w14:paraId="4C6C2898" w14:textId="49D90AF1" w:rsidR="009E19D5" w:rsidRDefault="009E19D5">
            <w:pPr>
              <w:rPr>
                <w:rFonts w:cs="Arial"/>
              </w:rPr>
            </w:pPr>
            <w:r>
              <w:rPr>
                <w:rFonts w:cs="Arial"/>
              </w:rPr>
              <w:t xml:space="preserve">UE can </w:t>
            </w:r>
            <w:r w:rsidR="004C62FC">
              <w:rPr>
                <w:rFonts w:cs="Arial"/>
              </w:rPr>
              <w:t xml:space="preserve">freely </w:t>
            </w:r>
            <w:r>
              <w:rPr>
                <w:rFonts w:cs="Arial"/>
              </w:rPr>
              <w:t>select where to send SR</w:t>
            </w:r>
            <w:r w:rsidR="00A92CF5">
              <w:rPr>
                <w:rFonts w:cs="Arial"/>
              </w:rPr>
              <w:t>.</w:t>
            </w:r>
          </w:p>
        </w:tc>
      </w:tr>
    </w:tbl>
    <w:p w14:paraId="3673AF6E" w14:textId="01D75309" w:rsidR="00356493" w:rsidRDefault="00356493" w:rsidP="007D06F9">
      <w:pPr>
        <w:rPr>
          <w:lang w:val="en-US"/>
        </w:rPr>
      </w:pPr>
    </w:p>
    <w:p w14:paraId="3C992C2E" w14:textId="7109949F" w:rsidR="00533AB0" w:rsidRDefault="00533AB0" w:rsidP="001F2A5D">
      <w:pPr>
        <w:pStyle w:val="Observation"/>
        <w:ind w:left="1701" w:hanging="1701"/>
        <w:rPr>
          <w:lang w:val="en-US"/>
        </w:rPr>
      </w:pPr>
      <w:bookmarkStart w:id="162" w:name="_Toc494266178"/>
      <w:bookmarkStart w:id="163" w:name="_Toc494270543"/>
      <w:bookmarkStart w:id="164" w:name="_Toc494270816"/>
      <w:bookmarkStart w:id="165" w:name="_Toc494270885"/>
      <w:bookmarkStart w:id="166" w:name="_Toc494271615"/>
      <w:bookmarkStart w:id="167" w:name="_Toc494271888"/>
      <w:bookmarkStart w:id="168" w:name="_Toc494272323"/>
      <w:bookmarkStart w:id="169" w:name="_Toc494274051"/>
      <w:bookmarkStart w:id="170" w:name="_Toc494274892"/>
      <w:bookmarkStart w:id="171" w:name="_Toc494372229"/>
      <w:bookmarkStart w:id="172" w:name="_Toc494372737"/>
      <w:r>
        <w:rPr>
          <w:lang w:val="en-US"/>
        </w:rPr>
        <w:t xml:space="preserve">A reasonable UE implementation will take </w:t>
      </w:r>
      <w:r w:rsidR="001F2A5D">
        <w:rPr>
          <w:lang w:val="en-US"/>
        </w:rPr>
        <w:t>HARQ ACK/NACK and CSI</w:t>
      </w:r>
      <w:r>
        <w:rPr>
          <w:lang w:val="en-US"/>
        </w:rPr>
        <w:t xml:space="preserve"> into account</w:t>
      </w:r>
      <w:r w:rsidR="001F2A5D">
        <w:rPr>
          <w:lang w:val="en-US"/>
        </w:rPr>
        <w:t xml:space="preserve"> </w:t>
      </w:r>
      <w:r>
        <w:rPr>
          <w:lang w:val="en-US"/>
        </w:rPr>
        <w:t xml:space="preserve">and select </w:t>
      </w:r>
      <w:r w:rsidR="001F2A5D">
        <w:rPr>
          <w:lang w:val="en-US"/>
        </w:rPr>
        <w:t xml:space="preserve">the most </w:t>
      </w:r>
      <w:r>
        <w:rPr>
          <w:lang w:val="en-US"/>
        </w:rPr>
        <w:t xml:space="preserve">appropriate </w:t>
      </w:r>
      <w:r w:rsidR="001F2A5D">
        <w:rPr>
          <w:lang w:val="en-US"/>
        </w:rPr>
        <w:t>resources for SR transmission.</w:t>
      </w:r>
      <w:bookmarkEnd w:id="162"/>
      <w:bookmarkEnd w:id="163"/>
      <w:bookmarkEnd w:id="164"/>
      <w:bookmarkEnd w:id="165"/>
      <w:bookmarkEnd w:id="166"/>
      <w:bookmarkEnd w:id="167"/>
      <w:bookmarkEnd w:id="168"/>
      <w:bookmarkEnd w:id="169"/>
      <w:bookmarkEnd w:id="170"/>
      <w:bookmarkEnd w:id="171"/>
      <w:bookmarkEnd w:id="172"/>
      <w:r w:rsidR="001F2A5D">
        <w:rPr>
          <w:lang w:val="en-US"/>
        </w:rPr>
        <w:t xml:space="preserve"> </w:t>
      </w:r>
    </w:p>
    <w:p w14:paraId="63B8DEE5" w14:textId="77777777" w:rsidR="00533AB0" w:rsidRDefault="00533AB0" w:rsidP="007D06F9">
      <w:pPr>
        <w:rPr>
          <w:lang w:val="en-US"/>
        </w:rPr>
      </w:pPr>
    </w:p>
    <w:p w14:paraId="0C3AB5D3" w14:textId="4DFA177A" w:rsidR="00533AB0" w:rsidRDefault="00533AB0" w:rsidP="00533AB0">
      <w:pPr>
        <w:pStyle w:val="Proposal"/>
        <w:rPr>
          <w:lang w:val="en-US"/>
        </w:rPr>
      </w:pPr>
      <w:bookmarkStart w:id="173" w:name="_Toc494372232"/>
      <w:bookmarkStart w:id="174" w:name="_Toc494372740"/>
      <w:bookmarkStart w:id="175" w:name="_Toc494266181"/>
      <w:bookmarkStart w:id="176" w:name="_Toc494270546"/>
      <w:bookmarkStart w:id="177" w:name="_Toc494270819"/>
      <w:bookmarkStart w:id="178" w:name="_Toc494270888"/>
      <w:bookmarkStart w:id="179" w:name="_Toc494271618"/>
      <w:bookmarkStart w:id="180" w:name="_Toc494271891"/>
      <w:bookmarkStart w:id="181" w:name="_Toc494272326"/>
      <w:bookmarkStart w:id="182" w:name="_Toc494274054"/>
      <w:bookmarkStart w:id="183" w:name="_Toc494274895"/>
      <w:r>
        <w:rPr>
          <w:lang w:val="en-US"/>
        </w:rPr>
        <w:t>In case of overlapping SPUCCH and PUCCH occasions on a given carrier,</w:t>
      </w:r>
      <w:r w:rsidR="00132A5B">
        <w:rPr>
          <w:lang w:val="en-US"/>
        </w:rPr>
        <w:t xml:space="preserve"> it is left to the UE implementation to select SR resources to send SR on. T</w:t>
      </w:r>
      <w:r>
        <w:rPr>
          <w:lang w:val="en-US"/>
        </w:rPr>
        <w:t xml:space="preserve">he UE </w:t>
      </w:r>
      <w:r w:rsidR="00132A5B">
        <w:rPr>
          <w:lang w:val="en-US"/>
        </w:rPr>
        <w:t xml:space="preserve">is expected to </w:t>
      </w:r>
      <w:r w:rsidR="001F2A5D">
        <w:rPr>
          <w:lang w:val="en-US"/>
        </w:rPr>
        <w:t xml:space="preserve">take </w:t>
      </w:r>
      <w:r>
        <w:rPr>
          <w:rFonts w:cs="Arial"/>
        </w:rPr>
        <w:t xml:space="preserve">HARQ </w:t>
      </w:r>
      <w:r w:rsidR="00042F87">
        <w:rPr>
          <w:rFonts w:cs="Arial"/>
        </w:rPr>
        <w:t>feedback</w:t>
      </w:r>
      <w:r>
        <w:rPr>
          <w:rFonts w:cs="Arial"/>
        </w:rPr>
        <w:t xml:space="preserve"> </w:t>
      </w:r>
      <w:r w:rsidR="00132A5B">
        <w:rPr>
          <w:rFonts w:cs="Arial"/>
        </w:rPr>
        <w:t xml:space="preserve">and </w:t>
      </w:r>
      <w:r>
        <w:rPr>
          <w:rFonts w:cs="Arial"/>
        </w:rPr>
        <w:t xml:space="preserve">CSI </w:t>
      </w:r>
      <w:r w:rsidR="001F2A5D">
        <w:rPr>
          <w:rFonts w:cs="Arial"/>
        </w:rPr>
        <w:t>information</w:t>
      </w:r>
      <w:r w:rsidR="00042F87">
        <w:rPr>
          <w:rFonts w:cs="Arial"/>
        </w:rPr>
        <w:t xml:space="preserve"> transmissions</w:t>
      </w:r>
      <w:r w:rsidR="00996992">
        <w:rPr>
          <w:rFonts w:cs="Arial"/>
        </w:rPr>
        <w:t xml:space="preserve"> for PUCCH/</w:t>
      </w:r>
      <w:r>
        <w:rPr>
          <w:lang w:val="en-US"/>
        </w:rPr>
        <w:t>SPUCCH</w:t>
      </w:r>
      <w:r w:rsidR="001F2A5D">
        <w:rPr>
          <w:lang w:val="en-US"/>
        </w:rPr>
        <w:t xml:space="preserve"> into account when selecting resources to send SR on</w:t>
      </w:r>
      <w:r>
        <w:rPr>
          <w:lang w:val="en-US"/>
        </w:rPr>
        <w:t>.</w:t>
      </w:r>
      <w:bookmarkEnd w:id="173"/>
      <w:bookmarkEnd w:id="174"/>
      <w:r>
        <w:rPr>
          <w:lang w:val="en-US"/>
        </w:rPr>
        <w:t xml:space="preserve"> </w:t>
      </w:r>
      <w:bookmarkEnd w:id="175"/>
      <w:bookmarkEnd w:id="176"/>
      <w:bookmarkEnd w:id="177"/>
      <w:bookmarkEnd w:id="178"/>
      <w:bookmarkEnd w:id="179"/>
      <w:bookmarkEnd w:id="180"/>
      <w:bookmarkEnd w:id="181"/>
      <w:bookmarkEnd w:id="182"/>
      <w:bookmarkEnd w:id="183"/>
    </w:p>
    <w:p w14:paraId="095077AC" w14:textId="77777777" w:rsidR="00845123" w:rsidRDefault="00845123" w:rsidP="0077630D">
      <w:pPr>
        <w:rPr>
          <w:lang w:val="en-US"/>
        </w:rPr>
      </w:pPr>
    </w:p>
    <w:p w14:paraId="3DC0259D" w14:textId="467759D9" w:rsidR="0077630D" w:rsidRDefault="0049486F" w:rsidP="0077630D">
      <w:pPr>
        <w:rPr>
          <w:lang w:val="en-US"/>
        </w:rPr>
      </w:pPr>
      <w:r>
        <w:rPr>
          <w:lang w:val="en-US"/>
        </w:rPr>
        <w:t xml:space="preserve">The agreement </w:t>
      </w:r>
    </w:p>
    <w:p w14:paraId="23BCD6BE" w14:textId="12B6E4F2" w:rsidR="00845123" w:rsidRPr="00333A02" w:rsidRDefault="00845123" w:rsidP="00845123">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In case of non-overlapping SR occastions, the UE can transmit on the earliest SR occasion</w:t>
      </w:r>
      <w:r>
        <w:rPr>
          <w:lang w:val="en-US"/>
        </w:rPr>
        <w:t>.</w:t>
      </w:r>
      <w:r w:rsidRPr="00333A02">
        <w:rPr>
          <w:lang w:val="en-US"/>
        </w:rPr>
        <w:t xml:space="preserve"> </w:t>
      </w:r>
    </w:p>
    <w:p w14:paraId="479149E1" w14:textId="2AEAE711" w:rsidR="00845123" w:rsidRDefault="00845123" w:rsidP="00845123">
      <w:pPr>
        <w:rPr>
          <w:lang w:val="en-US"/>
        </w:rPr>
      </w:pPr>
      <w:r>
        <w:rPr>
          <w:lang w:val="en-US"/>
        </w:rPr>
        <w:t>This is the legacy behavior</w:t>
      </w:r>
      <w:r w:rsidR="007E3C0C">
        <w:rPr>
          <w:lang w:val="en-US"/>
        </w:rPr>
        <w:t xml:space="preserve"> when there is only one time scale and the exact point in time when a decision to send SR is taken is not necessary to know as TTIs are processed one after each other</w:t>
      </w:r>
      <w:r w:rsidR="009A0FCC">
        <w:rPr>
          <w:lang w:val="en-US"/>
        </w:rPr>
        <w:t xml:space="preserve"> in sequence</w:t>
      </w:r>
      <w:r>
        <w:rPr>
          <w:lang w:val="en-US"/>
        </w:rPr>
        <w:t xml:space="preserve">. </w:t>
      </w:r>
      <w:r w:rsidR="0066303A">
        <w:rPr>
          <w:lang w:val="en-US"/>
        </w:rPr>
        <w:t xml:space="preserve">When both sTTIs and 1ms TTIs are configured for a UE, the exact time when decision on SR is needed will depend on the implementation. Likely the SR on PUCCH decision </w:t>
      </w:r>
      <w:r w:rsidR="009A0FCC">
        <w:rPr>
          <w:lang w:val="en-US"/>
        </w:rPr>
        <w:t xml:space="preserve">on what to send </w:t>
      </w:r>
      <w:r w:rsidR="0066303A">
        <w:rPr>
          <w:lang w:val="en-US"/>
        </w:rPr>
        <w:t xml:space="preserve">have to be made much earlier than for </w:t>
      </w:r>
      <w:r w:rsidR="00E072C4">
        <w:rPr>
          <w:lang w:val="en-US"/>
        </w:rPr>
        <w:t xml:space="preserve">SR on </w:t>
      </w:r>
      <w:r w:rsidR="0066303A">
        <w:rPr>
          <w:lang w:val="en-US"/>
        </w:rPr>
        <w:t>S</w:t>
      </w:r>
      <w:r w:rsidR="00E072C4">
        <w:rPr>
          <w:lang w:val="en-US"/>
        </w:rPr>
        <w:t>P</w:t>
      </w:r>
      <w:r w:rsidR="0066303A">
        <w:rPr>
          <w:lang w:val="en-US"/>
        </w:rPr>
        <w:t xml:space="preserve">UCCH if </w:t>
      </w:r>
      <w:r w:rsidR="009A0FCC">
        <w:rPr>
          <w:lang w:val="en-US"/>
        </w:rPr>
        <w:t>transmissions</w:t>
      </w:r>
      <w:r w:rsidR="0066303A">
        <w:rPr>
          <w:lang w:val="en-US"/>
        </w:rPr>
        <w:t xml:space="preserve"> overlap</w:t>
      </w:r>
      <w:r w:rsidR="009A0FCC">
        <w:rPr>
          <w:lang w:val="en-US"/>
        </w:rPr>
        <w:t xml:space="preserve"> in time</w:t>
      </w:r>
      <w:r w:rsidR="0066303A">
        <w:rPr>
          <w:lang w:val="en-US"/>
        </w:rPr>
        <w:t xml:space="preserve"> on a given carrier. </w:t>
      </w:r>
      <w:r w:rsidR="009A0FCC">
        <w:rPr>
          <w:lang w:val="en-US"/>
        </w:rPr>
        <w:t>Also, i</w:t>
      </w:r>
      <w:r w:rsidR="00E072C4">
        <w:rPr>
          <w:lang w:val="en-US"/>
        </w:rPr>
        <w:t>f PUCCH and SPUCCH do not overlap in time, an</w:t>
      </w:r>
      <w:r w:rsidR="009A0FCC">
        <w:rPr>
          <w:lang w:val="en-US"/>
        </w:rPr>
        <w:t xml:space="preserve"> SR sent on PUCCH in subframe n</w:t>
      </w:r>
      <w:r w:rsidR="00E072C4">
        <w:rPr>
          <w:lang w:val="en-US"/>
        </w:rPr>
        <w:t xml:space="preserve"> will likely take longer time to result in a UL grant from the eNB than an SR sent in any sTTI in subframe n+1. </w:t>
      </w:r>
      <w:r w:rsidR="0024701E">
        <w:rPr>
          <w:lang w:val="en-US"/>
        </w:rPr>
        <w:t>Therefore it leaving it to the UE implementation to</w:t>
      </w:r>
      <w:r w:rsidR="009D5881">
        <w:rPr>
          <w:lang w:val="en-US"/>
        </w:rPr>
        <w:t xml:space="preserve"> select where SRs are sent can result in lower delay. </w:t>
      </w:r>
    </w:p>
    <w:p w14:paraId="00E13408" w14:textId="42A41BFA" w:rsidR="00186B87" w:rsidRPr="000F0DB7" w:rsidRDefault="00186B87" w:rsidP="00132A5B">
      <w:pPr>
        <w:pStyle w:val="Observation"/>
        <w:ind w:left="1701" w:hanging="1701"/>
        <w:rPr>
          <w:lang w:val="en-US"/>
        </w:rPr>
      </w:pPr>
      <w:bookmarkStart w:id="184" w:name="_Toc494102382"/>
      <w:bookmarkStart w:id="185" w:name="_Toc494106633"/>
      <w:bookmarkStart w:id="186" w:name="_Toc494107385"/>
      <w:bookmarkStart w:id="187" w:name="_Toc494107627"/>
      <w:bookmarkStart w:id="188" w:name="_Toc494266179"/>
      <w:bookmarkStart w:id="189" w:name="_Toc494270544"/>
      <w:bookmarkStart w:id="190" w:name="_Toc494270817"/>
      <w:bookmarkStart w:id="191" w:name="_Toc494270886"/>
      <w:bookmarkStart w:id="192" w:name="_Toc494271616"/>
      <w:bookmarkStart w:id="193" w:name="_Toc494271889"/>
      <w:bookmarkStart w:id="194" w:name="_Toc494272324"/>
      <w:bookmarkStart w:id="195" w:name="_Toc494274052"/>
      <w:bookmarkStart w:id="196" w:name="_Toc494274893"/>
      <w:bookmarkStart w:id="197" w:name="_Toc494372230"/>
      <w:bookmarkStart w:id="198" w:name="_Toc494372738"/>
      <w:r>
        <w:rPr>
          <w:lang w:val="en-US"/>
        </w:rPr>
        <w:t>It is beneficial for latency to leave it up to the UE implementation to decide to use SR on PUCCH or SR on SPUCCH.</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Pr>
          <w:lang w:val="en-US"/>
        </w:rPr>
        <w:t xml:space="preserve"> </w:t>
      </w:r>
    </w:p>
    <w:p w14:paraId="3A5CC207" w14:textId="77777777" w:rsidR="00845123" w:rsidRDefault="00845123" w:rsidP="00845123">
      <w:pPr>
        <w:rPr>
          <w:lang w:val="en-US"/>
        </w:rPr>
      </w:pPr>
    </w:p>
    <w:p w14:paraId="2D9ED8C4" w14:textId="465EB544" w:rsidR="00845123" w:rsidRDefault="00845123" w:rsidP="00845123">
      <w:pPr>
        <w:rPr>
          <w:lang w:val="en-US"/>
        </w:rPr>
      </w:pPr>
      <w:r>
        <w:rPr>
          <w:lang w:val="en-US"/>
        </w:rPr>
        <w:t xml:space="preserve">The agreement </w:t>
      </w:r>
    </w:p>
    <w:p w14:paraId="41EE9133" w14:textId="2AC3C582" w:rsidR="00845123" w:rsidRPr="00333A02" w:rsidRDefault="00845123" w:rsidP="00845123">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 xml:space="preserve">The UE doesn’t transmit on both sPUCCH and PUCCH simultaneously.   </w:t>
      </w:r>
    </w:p>
    <w:p w14:paraId="43F1A37C" w14:textId="1D31425E" w:rsidR="0049486F" w:rsidRDefault="008C48CD" w:rsidP="0077630D">
      <w:pPr>
        <w:rPr>
          <w:lang w:val="en-US"/>
        </w:rPr>
      </w:pPr>
      <w:r>
        <w:rPr>
          <w:lang w:val="en-US"/>
        </w:rPr>
        <w:t>Is already treated in RAN1 for the case of overlapping in time on a given carrier. We think we shall not restrict the UEs that can handle multiple carriers at the same time</w:t>
      </w:r>
      <w:r w:rsidR="00AE42C2">
        <w:rPr>
          <w:lang w:val="en-US"/>
        </w:rPr>
        <w:t>, if RAN1 will allow different TTI length configurations on different carriers (now or in later releases) RAN2 shall not limit the use of these for SR transmission</w:t>
      </w:r>
      <w:r>
        <w:rPr>
          <w:lang w:val="en-US"/>
        </w:rPr>
        <w:t>.</w:t>
      </w:r>
      <w:r w:rsidR="00E072C4">
        <w:rPr>
          <w:lang w:val="en-US"/>
        </w:rPr>
        <w:t xml:space="preserve"> </w:t>
      </w:r>
    </w:p>
    <w:p w14:paraId="1DECFABD" w14:textId="2FCBE23D" w:rsidR="008C48CD" w:rsidRPr="000F0DB7" w:rsidRDefault="008C48CD" w:rsidP="008C48CD">
      <w:pPr>
        <w:pStyle w:val="Proposal"/>
        <w:rPr>
          <w:lang w:val="en-US"/>
        </w:rPr>
      </w:pPr>
      <w:bookmarkStart w:id="199" w:name="_Toc493762913"/>
      <w:bookmarkStart w:id="200" w:name="_Toc493762926"/>
      <w:bookmarkStart w:id="201" w:name="_Toc493762969"/>
      <w:bookmarkStart w:id="202" w:name="_Toc494101474"/>
      <w:bookmarkStart w:id="203" w:name="_Toc494102386"/>
      <w:bookmarkStart w:id="204" w:name="_Toc494106637"/>
      <w:bookmarkStart w:id="205" w:name="_Toc494107389"/>
      <w:bookmarkStart w:id="206" w:name="_Toc494107631"/>
      <w:bookmarkStart w:id="207" w:name="_Toc494266184"/>
      <w:bookmarkStart w:id="208" w:name="_Toc494270549"/>
      <w:bookmarkStart w:id="209" w:name="_Toc494270822"/>
      <w:bookmarkStart w:id="210" w:name="_Toc494270891"/>
      <w:bookmarkStart w:id="211" w:name="_Toc494271621"/>
      <w:bookmarkStart w:id="212" w:name="_Toc494271894"/>
      <w:bookmarkStart w:id="213" w:name="_Toc494272329"/>
      <w:bookmarkStart w:id="214" w:name="_Toc494274057"/>
      <w:bookmarkStart w:id="215" w:name="_Toc494274898"/>
      <w:bookmarkStart w:id="216" w:name="_Toc494372233"/>
      <w:bookmarkStart w:id="217" w:name="_Toc494372741"/>
      <w:r>
        <w:rPr>
          <w:lang w:val="en-US"/>
        </w:rPr>
        <w:t>The agreement “</w:t>
      </w:r>
      <w:r w:rsidRPr="00333A02">
        <w:rPr>
          <w:lang w:val="en-US"/>
        </w:rPr>
        <w:t>The UE doesn’t transmit on both sPUCCH and PUCCH simultaneously.</w:t>
      </w:r>
      <w:r>
        <w:rPr>
          <w:lang w:val="en-US"/>
        </w:rPr>
        <w:t xml:space="preserve">” is a confirmation of the </w:t>
      </w:r>
      <w:r w:rsidR="007E3C0C">
        <w:rPr>
          <w:lang w:val="en-US"/>
        </w:rPr>
        <w:t>RAN1 agreement for overlapping S</w:t>
      </w:r>
      <w:r>
        <w:rPr>
          <w:lang w:val="en-US"/>
        </w:rPr>
        <w:t>PUCCH and PUCCH on a given carrier.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Pr>
          <w:lang w:val="en-US"/>
        </w:rPr>
        <w:t xml:space="preserve"> </w:t>
      </w:r>
    </w:p>
    <w:p w14:paraId="777FCE09" w14:textId="1D7318B8" w:rsidR="00845123" w:rsidRDefault="00845123" w:rsidP="0077630D">
      <w:pPr>
        <w:rPr>
          <w:lang w:val="en-US"/>
        </w:rPr>
      </w:pPr>
    </w:p>
    <w:p w14:paraId="63880B0E" w14:textId="273E8AD7" w:rsidR="00572EA6" w:rsidRDefault="00572EA6" w:rsidP="0077630D">
      <w:pPr>
        <w:rPr>
          <w:lang w:val="en-US"/>
        </w:rPr>
      </w:pPr>
      <w:r>
        <w:rPr>
          <w:lang w:val="en-US"/>
        </w:rPr>
        <w:t xml:space="preserve">The working agreement </w:t>
      </w:r>
    </w:p>
    <w:p w14:paraId="6009C043" w14:textId="77777777" w:rsidR="00572EA6" w:rsidRPr="00333A02" w:rsidRDefault="00572EA6" w:rsidP="00572EA6">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w:t>
      </w:r>
      <w:r w:rsidRPr="00333A02">
        <w:rPr>
          <w:lang w:val="en-US"/>
        </w:rPr>
        <w:tab/>
      </w:r>
      <w:r w:rsidRPr="00333A02">
        <w:rPr>
          <w:b/>
          <w:lang w:val="en-US"/>
        </w:rPr>
        <w:t>Working assumption</w:t>
      </w:r>
      <w:r w:rsidRPr="00333A02">
        <w:rPr>
          <w:lang w:val="en-US"/>
        </w:rPr>
        <w:t>:  an SR transmitted on sPUCCH starts an ssr-ProhibitTimer to prohibit SRs on sPUCCH until it times out</w:t>
      </w:r>
    </w:p>
    <w:p w14:paraId="6897B81E" w14:textId="13942047" w:rsidR="00572EA6" w:rsidRDefault="00572EA6" w:rsidP="0077630D">
      <w:pPr>
        <w:rPr>
          <w:lang w:val="en-US"/>
        </w:rPr>
      </w:pPr>
      <w:r>
        <w:rPr>
          <w:lang w:val="en-US"/>
        </w:rPr>
        <w:t xml:space="preserve">Is reasonable as it allows a configuration where the UE can select where to send SRs, and at the same time allow for sending SRs on both SPUCH and PUCCH to minimize the delay. </w:t>
      </w:r>
    </w:p>
    <w:p w14:paraId="43953BDD" w14:textId="46EC1CCC" w:rsidR="00572EA6" w:rsidRDefault="00572EA6" w:rsidP="00572EA6">
      <w:pPr>
        <w:pStyle w:val="Proposal"/>
        <w:rPr>
          <w:lang w:val="en-US"/>
        </w:rPr>
      </w:pPr>
      <w:bookmarkStart w:id="218" w:name="_Toc494107390"/>
      <w:bookmarkStart w:id="219" w:name="_Toc494107632"/>
      <w:bookmarkStart w:id="220" w:name="_Toc494266185"/>
      <w:bookmarkStart w:id="221" w:name="_Toc494270550"/>
      <w:bookmarkStart w:id="222" w:name="_Toc494270823"/>
      <w:bookmarkStart w:id="223" w:name="_Toc494270892"/>
      <w:bookmarkStart w:id="224" w:name="_Toc494271622"/>
      <w:bookmarkStart w:id="225" w:name="_Toc494271895"/>
      <w:bookmarkStart w:id="226" w:name="_Toc494272330"/>
      <w:bookmarkStart w:id="227" w:name="_Toc494274058"/>
      <w:bookmarkStart w:id="228" w:name="_Toc494274899"/>
      <w:bookmarkStart w:id="229" w:name="_Toc494372234"/>
      <w:bookmarkStart w:id="230" w:name="_Toc494372742"/>
      <w:r>
        <w:t xml:space="preserve">Similar to </w:t>
      </w:r>
      <w:r w:rsidRPr="007723BA">
        <w:t>SR</w:t>
      </w:r>
      <w:r>
        <w:t xml:space="preserve"> on PUCCH</w:t>
      </w:r>
      <w:r w:rsidR="001606C5">
        <w:t xml:space="preserve"> starting the </w:t>
      </w:r>
      <w:r w:rsidR="001606C5" w:rsidRPr="007723BA">
        <w:rPr>
          <w:i/>
          <w:noProof/>
        </w:rPr>
        <w:t>sr-ProhibitTimer</w:t>
      </w:r>
      <w:r w:rsidR="001606C5">
        <w:rPr>
          <w:noProof/>
        </w:rPr>
        <w:t xml:space="preserve"> that prohibits SR on PUCCH until it times out</w:t>
      </w:r>
      <w:r>
        <w:t>, an SR transmitted on S</w:t>
      </w:r>
      <w:r w:rsidRPr="007723BA">
        <w:t>PUCCH starts a</w:t>
      </w:r>
      <w:r w:rsidR="0058247B">
        <w:t xml:space="preserve">n </w:t>
      </w:r>
      <w:r w:rsidRPr="007723BA">
        <w:rPr>
          <w:i/>
          <w:noProof/>
        </w:rPr>
        <w:t>ssr-ProhibitTimer</w:t>
      </w:r>
      <w:r>
        <w:rPr>
          <w:noProof/>
        </w:rPr>
        <w:t xml:space="preserve"> to prohibit SRs on S</w:t>
      </w:r>
      <w:r w:rsidRPr="007723BA">
        <w:rPr>
          <w:noProof/>
        </w:rPr>
        <w:t>PUCCH until it times out</w:t>
      </w:r>
      <w:r>
        <w:rPr>
          <w:lang w:val="en-US"/>
        </w:rPr>
        <w:t>.</w:t>
      </w:r>
      <w:bookmarkEnd w:id="218"/>
      <w:bookmarkEnd w:id="219"/>
      <w:bookmarkEnd w:id="220"/>
      <w:bookmarkEnd w:id="221"/>
      <w:bookmarkEnd w:id="222"/>
      <w:bookmarkEnd w:id="223"/>
      <w:bookmarkEnd w:id="224"/>
      <w:bookmarkEnd w:id="225"/>
      <w:bookmarkEnd w:id="226"/>
      <w:bookmarkEnd w:id="227"/>
      <w:bookmarkEnd w:id="228"/>
      <w:bookmarkEnd w:id="229"/>
      <w:bookmarkEnd w:id="230"/>
      <w:r>
        <w:rPr>
          <w:lang w:val="en-US"/>
        </w:rPr>
        <w:t xml:space="preserve"> </w:t>
      </w:r>
    </w:p>
    <w:p w14:paraId="5FCBECC2" w14:textId="2237E0C7" w:rsidR="00C82881" w:rsidRDefault="00C82881" w:rsidP="00C82881">
      <w:pPr>
        <w:rPr>
          <w:lang w:val="en-US"/>
        </w:rPr>
      </w:pPr>
    </w:p>
    <w:p w14:paraId="54B6F714" w14:textId="4A222E69" w:rsidR="00671FFC" w:rsidRPr="000F0DB7" w:rsidRDefault="00671FFC" w:rsidP="00C82881">
      <w:pPr>
        <w:rPr>
          <w:lang w:val="en-US"/>
        </w:rPr>
      </w:pPr>
      <w:r>
        <w:rPr>
          <w:lang w:val="en-US"/>
        </w:rPr>
        <w:t>The proposal</w:t>
      </w:r>
      <w:r w:rsidR="0058247B">
        <w:rPr>
          <w:lang w:val="en-US"/>
        </w:rPr>
        <w:t>s</w:t>
      </w:r>
      <w:r>
        <w:rPr>
          <w:lang w:val="en-US"/>
        </w:rPr>
        <w:t xml:space="preserve"> in this paper </w:t>
      </w:r>
      <w:r w:rsidR="00996992">
        <w:rPr>
          <w:lang w:val="en-US"/>
        </w:rPr>
        <w:t>will enable</w:t>
      </w:r>
      <w:r>
        <w:rPr>
          <w:lang w:val="en-US"/>
        </w:rPr>
        <w:t xml:space="preserve"> the following</w:t>
      </w:r>
      <w:r w:rsidR="00996992">
        <w:rPr>
          <w:lang w:val="en-US"/>
        </w:rPr>
        <w:t xml:space="preserve"> reasonable implementation</w:t>
      </w:r>
      <w:r>
        <w:rPr>
          <w:lang w:val="en-US"/>
        </w:rPr>
        <w:t>:</w:t>
      </w:r>
    </w:p>
    <w:p w14:paraId="1A560A3B" w14:textId="0630890E" w:rsidR="00996992" w:rsidRDefault="00996992" w:rsidP="00C82881">
      <w:pPr>
        <w:rPr>
          <w:lang w:val="en-US"/>
        </w:rPr>
      </w:pPr>
      <w:r>
        <w:rPr>
          <w:lang w:val="en-US"/>
        </w:rPr>
        <w:t>eNB c</w:t>
      </w:r>
      <w:r w:rsidR="00C82881">
        <w:rPr>
          <w:lang w:val="en-US"/>
        </w:rPr>
        <w:t xml:space="preserve">onfigure SR on PUCCH every 1 ms </w:t>
      </w:r>
      <w:r>
        <w:rPr>
          <w:lang w:val="en-US"/>
        </w:rPr>
        <w:t>TTI and SR on SPUCCH every sTTI,</w:t>
      </w:r>
      <w:r w:rsidR="00C82881">
        <w:rPr>
          <w:lang w:val="en-US"/>
        </w:rPr>
        <w:t xml:space="preserve"> </w:t>
      </w:r>
      <w:r>
        <w:rPr>
          <w:lang w:val="en-US"/>
        </w:rPr>
        <w:t>t</w:t>
      </w:r>
      <w:r w:rsidR="00C82881">
        <w:rPr>
          <w:lang w:val="en-US"/>
        </w:rPr>
        <w:t xml:space="preserve">he ssr-ProhibitTimer to be long enough to allow PUCCH transmission in the following subframe after </w:t>
      </w:r>
      <w:r>
        <w:rPr>
          <w:lang w:val="en-US"/>
        </w:rPr>
        <w:t xml:space="preserve">a </w:t>
      </w:r>
      <w:r w:rsidR="00C82881">
        <w:rPr>
          <w:lang w:val="en-US"/>
        </w:rPr>
        <w:t xml:space="preserve">subframe with </w:t>
      </w:r>
      <w:r>
        <w:rPr>
          <w:lang w:val="en-US"/>
        </w:rPr>
        <w:t xml:space="preserve">an </w:t>
      </w:r>
      <w:r w:rsidR="00C82881">
        <w:rPr>
          <w:lang w:val="en-US"/>
        </w:rPr>
        <w:t xml:space="preserve">sTTI. </w:t>
      </w:r>
      <w:r w:rsidR="00671FFC">
        <w:rPr>
          <w:lang w:val="en-US"/>
        </w:rPr>
        <w:t xml:space="preserve">When an SR is triggered, the UE </w:t>
      </w:r>
      <w:r w:rsidR="0058247B">
        <w:rPr>
          <w:lang w:val="en-US"/>
        </w:rPr>
        <w:t>normally</w:t>
      </w:r>
      <w:r w:rsidR="00671FFC">
        <w:rPr>
          <w:lang w:val="en-US"/>
        </w:rPr>
        <w:t xml:space="preserve"> select</w:t>
      </w:r>
      <w:r w:rsidR="0058247B">
        <w:rPr>
          <w:lang w:val="en-US"/>
        </w:rPr>
        <w:t>s</w:t>
      </w:r>
      <w:r w:rsidR="00671FFC">
        <w:rPr>
          <w:lang w:val="en-US"/>
        </w:rPr>
        <w:t xml:space="preserve"> to send an SR on </w:t>
      </w:r>
      <w:r w:rsidR="0058247B">
        <w:rPr>
          <w:lang w:val="en-US"/>
        </w:rPr>
        <w:t xml:space="preserve">the first </w:t>
      </w:r>
      <w:r w:rsidR="00671FFC">
        <w:rPr>
          <w:lang w:val="en-US"/>
        </w:rPr>
        <w:t xml:space="preserve">SPUCCH </w:t>
      </w:r>
      <w:r w:rsidR="0058247B">
        <w:rPr>
          <w:lang w:val="en-US"/>
        </w:rPr>
        <w:t xml:space="preserve">occasion </w:t>
      </w:r>
      <w:r w:rsidR="00671FFC">
        <w:rPr>
          <w:lang w:val="en-US"/>
        </w:rPr>
        <w:t>(</w:t>
      </w:r>
      <w:r>
        <w:rPr>
          <w:lang w:val="en-US"/>
        </w:rPr>
        <w:t>for low delay</w:t>
      </w:r>
      <w:r w:rsidR="00671FFC">
        <w:rPr>
          <w:lang w:val="en-US"/>
        </w:rPr>
        <w:t xml:space="preserve">) and then the following subframe an SR on PUCCH will be sent. Thus, if SR is not heard on SPUCCH, the latency until eNB knows the UE has data is minimized. </w:t>
      </w:r>
    </w:p>
    <w:p w14:paraId="1F0761A2" w14:textId="6729BEAE" w:rsidR="00C82881" w:rsidRDefault="00996992" w:rsidP="00C82881">
      <w:pPr>
        <w:rPr>
          <w:lang w:val="en-US"/>
        </w:rPr>
      </w:pPr>
      <w:r>
        <w:rPr>
          <w:lang w:val="en-US"/>
        </w:rPr>
        <w:t>The drawback of such settings is that if the UE fades out for a first SPUCCH transmission and then fades back in before the end of the next subframe, it would give lower delay to repeat an SR on SPUCCH than waiting for the PUCCH SR. This seems rare enough to ignore.</w:t>
      </w:r>
    </w:p>
    <w:p w14:paraId="34A70A27" w14:textId="57231E62" w:rsidR="00572EA6" w:rsidRDefault="00572EA6" w:rsidP="0077630D">
      <w:pPr>
        <w:rPr>
          <w:lang w:val="en-US"/>
        </w:rPr>
      </w:pPr>
    </w:p>
    <w:p w14:paraId="795167B8" w14:textId="375B06B2" w:rsidR="00AB60BD" w:rsidRDefault="00AB60BD" w:rsidP="0077630D">
      <w:pPr>
        <w:rPr>
          <w:lang w:val="en-US"/>
        </w:rPr>
      </w:pPr>
      <w:r>
        <w:rPr>
          <w:lang w:val="en-US"/>
        </w:rPr>
        <w:t>The working assumption</w:t>
      </w:r>
    </w:p>
    <w:p w14:paraId="4E7B4BF1" w14:textId="77777777" w:rsidR="00AB60BD" w:rsidRPr="00333A02" w:rsidRDefault="00AB60BD" w:rsidP="00AB60BD">
      <w:pPr>
        <w:pStyle w:val="Doc-text2"/>
        <w:pBdr>
          <w:top w:val="single" w:sz="4" w:space="1" w:color="auto"/>
          <w:left w:val="single" w:sz="4" w:space="4" w:color="auto"/>
          <w:bottom w:val="single" w:sz="4" w:space="1" w:color="auto"/>
          <w:right w:val="single" w:sz="4" w:space="4" w:color="auto"/>
        </w:pBdr>
        <w:ind w:left="363"/>
        <w:rPr>
          <w:lang w:val="en-US"/>
        </w:rPr>
      </w:pPr>
      <w:r w:rsidRPr="00333A02">
        <w:rPr>
          <w:lang w:val="en-US"/>
        </w:rPr>
        <w:t>-</w:t>
      </w:r>
      <w:r w:rsidRPr="00333A02">
        <w:rPr>
          <w:lang w:val="en-US"/>
        </w:rPr>
        <w:tab/>
      </w:r>
      <w:r w:rsidRPr="00333A02">
        <w:rPr>
          <w:b/>
          <w:lang w:val="en-US"/>
        </w:rPr>
        <w:t>Working assumption:</w:t>
      </w:r>
      <w:r w:rsidRPr="00333A02">
        <w:rPr>
          <w:lang w:val="en-US"/>
        </w:rPr>
        <w:t xml:space="preserve">  Different SR_COUNTERs are used</w:t>
      </w:r>
    </w:p>
    <w:p w14:paraId="06C45186" w14:textId="77777777" w:rsidR="00AA54A0" w:rsidRDefault="00AA54A0" w:rsidP="0077630D">
      <w:pPr>
        <w:rPr>
          <w:lang w:val="en-US"/>
        </w:rPr>
      </w:pPr>
    </w:p>
    <w:p w14:paraId="015BA675" w14:textId="09C6CA44" w:rsidR="00AA54A0" w:rsidRDefault="001606C5" w:rsidP="0077630D">
      <w:pPr>
        <w:rPr>
          <w:lang w:val="en-US"/>
        </w:rPr>
      </w:pPr>
      <w:r>
        <w:rPr>
          <w:lang w:val="en-US"/>
        </w:rPr>
        <w:t xml:space="preserve">In legacy, </w:t>
      </w:r>
      <w:r w:rsidR="00F2072C">
        <w:rPr>
          <w:lang w:val="en-US"/>
        </w:rPr>
        <w:t>SR_COUNTER counts number of transmitted SRs on PUCCH. T</w:t>
      </w:r>
      <w:r w:rsidR="00AA54A0">
        <w:rPr>
          <w:lang w:val="en-US"/>
        </w:rPr>
        <w:t xml:space="preserve">he purpose of </w:t>
      </w:r>
      <w:r>
        <w:rPr>
          <w:lang w:val="en-US"/>
        </w:rPr>
        <w:t xml:space="preserve">SR_COUNTER is </w:t>
      </w:r>
      <w:r w:rsidR="00AA54A0">
        <w:rPr>
          <w:lang w:val="en-US"/>
        </w:rPr>
        <w:t xml:space="preserve">to trigger fallback to RACH if an SR has not been canceled after </w:t>
      </w:r>
      <w:r w:rsidR="00AA54A0" w:rsidRPr="00AA54A0">
        <w:rPr>
          <w:i/>
          <w:lang w:val="en-US"/>
        </w:rPr>
        <w:t>dsr-TransMax</w:t>
      </w:r>
      <w:r w:rsidR="00AA54A0">
        <w:rPr>
          <w:lang w:val="en-US"/>
        </w:rPr>
        <w:t xml:space="preserve"> SR transmissions. </w:t>
      </w:r>
    </w:p>
    <w:p w14:paraId="470F40B5" w14:textId="529CCB6C" w:rsidR="00857DE1" w:rsidRDefault="00A74E59" w:rsidP="0077630D">
      <w:pPr>
        <w:rPr>
          <w:lang w:val="en-US"/>
        </w:rPr>
      </w:pPr>
      <w:r>
        <w:rPr>
          <w:lang w:val="en-US"/>
        </w:rPr>
        <w:t>With a SSR_COUNTER counting SRs</w:t>
      </w:r>
      <w:r w:rsidR="00F2072C">
        <w:rPr>
          <w:lang w:val="en-US"/>
        </w:rPr>
        <w:t xml:space="preserve"> sent on SPUCCH, it would be a waste if reaching a maximum, say </w:t>
      </w:r>
      <w:r w:rsidR="00F2072C" w:rsidRPr="00AA54A0">
        <w:rPr>
          <w:i/>
          <w:lang w:val="en-US"/>
        </w:rPr>
        <w:t>d</w:t>
      </w:r>
      <w:r w:rsidR="00F2072C">
        <w:rPr>
          <w:i/>
          <w:lang w:val="en-US"/>
        </w:rPr>
        <w:t>s</w:t>
      </w:r>
      <w:r w:rsidR="00F2072C" w:rsidRPr="00AA54A0">
        <w:rPr>
          <w:i/>
          <w:lang w:val="en-US"/>
        </w:rPr>
        <w:t>sr-TransMax</w:t>
      </w:r>
      <w:r w:rsidR="00F2072C">
        <w:rPr>
          <w:lang w:val="en-US"/>
        </w:rPr>
        <w:t>, SR transmissions on SPUCCH will triggered fallback to RACH</w:t>
      </w:r>
      <w:r w:rsidR="006B779C">
        <w:rPr>
          <w:lang w:val="en-US"/>
        </w:rPr>
        <w:t xml:space="preserve"> (including dropping of PUCCH/SPS/SRS resources)</w:t>
      </w:r>
      <w:r w:rsidR="00F2072C">
        <w:rPr>
          <w:lang w:val="en-US"/>
        </w:rPr>
        <w:t xml:space="preserve"> as very likely the PUCCH will still have coverage. </w:t>
      </w:r>
    </w:p>
    <w:p w14:paraId="6434C12E" w14:textId="2B4D8A89" w:rsidR="00857DE1" w:rsidRPr="00857DE1" w:rsidRDefault="00857DE1" w:rsidP="0077630D">
      <w:pPr>
        <w:rPr>
          <w:lang w:val="en-US"/>
        </w:rPr>
      </w:pPr>
      <w:r>
        <w:rPr>
          <w:lang w:val="en-US"/>
        </w:rPr>
        <w:t xml:space="preserve">If we require both </w:t>
      </w:r>
      <w:r w:rsidRPr="00AA54A0">
        <w:rPr>
          <w:i/>
          <w:lang w:val="en-US"/>
        </w:rPr>
        <w:t>d</w:t>
      </w:r>
      <w:r>
        <w:rPr>
          <w:i/>
          <w:lang w:val="en-US"/>
        </w:rPr>
        <w:t>s</w:t>
      </w:r>
      <w:r w:rsidRPr="00AA54A0">
        <w:rPr>
          <w:i/>
          <w:lang w:val="en-US"/>
        </w:rPr>
        <w:t>sr-TransMax</w:t>
      </w:r>
      <w:r>
        <w:rPr>
          <w:lang w:val="en-US"/>
        </w:rPr>
        <w:t xml:space="preserve"> SR transmissions on SPUCCH and </w:t>
      </w:r>
      <w:r w:rsidRPr="00AA54A0">
        <w:rPr>
          <w:i/>
          <w:lang w:val="en-US"/>
        </w:rPr>
        <w:t>dsr-TransMax</w:t>
      </w:r>
      <w:r>
        <w:rPr>
          <w:lang w:val="en-US"/>
        </w:rPr>
        <w:t xml:space="preserve"> SR transmissions on PUCCH before triggering fallback to RACH, we might end up in the UE selecting to only send SR on PUCCH due to coverage and when reaching </w:t>
      </w:r>
      <w:r w:rsidRPr="00AA54A0">
        <w:rPr>
          <w:i/>
          <w:lang w:val="en-US"/>
        </w:rPr>
        <w:t>dsr-TransMax</w:t>
      </w:r>
      <w:r>
        <w:rPr>
          <w:lang w:val="en-US"/>
        </w:rPr>
        <w:t xml:space="preserve"> SR transmissions on PUCCH it need to also send </w:t>
      </w:r>
      <w:r w:rsidRPr="00AA54A0">
        <w:rPr>
          <w:i/>
          <w:lang w:val="en-US"/>
        </w:rPr>
        <w:t>d</w:t>
      </w:r>
      <w:r>
        <w:rPr>
          <w:i/>
          <w:lang w:val="en-US"/>
        </w:rPr>
        <w:t>s</w:t>
      </w:r>
      <w:r w:rsidRPr="00AA54A0">
        <w:rPr>
          <w:i/>
          <w:lang w:val="en-US"/>
        </w:rPr>
        <w:t>sr-TransMax</w:t>
      </w:r>
      <w:r>
        <w:rPr>
          <w:lang w:val="en-US"/>
        </w:rPr>
        <w:t xml:space="preserve"> SR transmissions on SPUCCH which will be a waste of time and energy.</w:t>
      </w:r>
    </w:p>
    <w:p w14:paraId="720FE0EB" w14:textId="16F96C86" w:rsidR="00A74E59" w:rsidRPr="00F2072C" w:rsidRDefault="00857DE1" w:rsidP="0077630D">
      <w:pPr>
        <w:rPr>
          <w:lang w:val="en-US"/>
        </w:rPr>
      </w:pPr>
      <w:r>
        <w:rPr>
          <w:lang w:val="en-US"/>
        </w:rPr>
        <w:t>W</w:t>
      </w:r>
      <w:r w:rsidR="00F2072C">
        <w:rPr>
          <w:lang w:val="en-US"/>
        </w:rPr>
        <w:t xml:space="preserve">hen reaching </w:t>
      </w:r>
      <w:r w:rsidR="00F2072C" w:rsidRPr="00AA54A0">
        <w:rPr>
          <w:i/>
          <w:lang w:val="en-US"/>
        </w:rPr>
        <w:t>d</w:t>
      </w:r>
      <w:r w:rsidR="00F2072C">
        <w:rPr>
          <w:i/>
          <w:lang w:val="en-US"/>
        </w:rPr>
        <w:t>s</w:t>
      </w:r>
      <w:r w:rsidR="00F2072C" w:rsidRPr="00AA54A0">
        <w:rPr>
          <w:i/>
          <w:lang w:val="en-US"/>
        </w:rPr>
        <w:t>sr-TransMax</w:t>
      </w:r>
      <w:r>
        <w:rPr>
          <w:lang w:val="en-US"/>
        </w:rPr>
        <w:t xml:space="preserve"> SR transmissions on SPUCCH</w:t>
      </w:r>
      <w:r w:rsidR="00F2072C">
        <w:rPr>
          <w:lang w:val="en-US"/>
        </w:rPr>
        <w:t xml:space="preserve">, we can stop all </w:t>
      </w:r>
      <w:r>
        <w:rPr>
          <w:lang w:val="en-US"/>
        </w:rPr>
        <w:t>SR transmissions on SPUCCH;</w:t>
      </w:r>
      <w:r w:rsidR="00F2072C">
        <w:rPr>
          <w:lang w:val="en-US"/>
        </w:rPr>
        <w:t xml:space="preserve"> and </w:t>
      </w:r>
      <w:r w:rsidR="006B779C">
        <w:rPr>
          <w:lang w:val="en-US"/>
        </w:rPr>
        <w:t xml:space="preserve">instead </w:t>
      </w:r>
      <w:r>
        <w:rPr>
          <w:lang w:val="en-US"/>
        </w:rPr>
        <w:t xml:space="preserve">only </w:t>
      </w:r>
      <w:r w:rsidR="00F2072C">
        <w:rPr>
          <w:lang w:val="en-US"/>
        </w:rPr>
        <w:t xml:space="preserve">let the legacy SR_COUNTER trigger RACH fallback when it reaches </w:t>
      </w:r>
      <w:r w:rsidR="00F2072C" w:rsidRPr="00AA54A0">
        <w:rPr>
          <w:i/>
          <w:lang w:val="en-US"/>
        </w:rPr>
        <w:t>dsr-TransMax</w:t>
      </w:r>
      <w:r w:rsidR="00F2072C">
        <w:rPr>
          <w:lang w:val="en-US"/>
        </w:rPr>
        <w:t xml:space="preserve">. </w:t>
      </w:r>
    </w:p>
    <w:p w14:paraId="2370D41E" w14:textId="77777777" w:rsidR="00C82881" w:rsidRDefault="00C82881" w:rsidP="0077630D">
      <w:pPr>
        <w:rPr>
          <w:lang w:val="en-US"/>
        </w:rPr>
      </w:pPr>
    </w:p>
    <w:p w14:paraId="33542C39" w14:textId="2F67CA96" w:rsidR="005D58B9" w:rsidRPr="000F0DB7" w:rsidRDefault="005D58B9" w:rsidP="005D58B9">
      <w:pPr>
        <w:pStyle w:val="Proposal"/>
        <w:rPr>
          <w:lang w:val="en-US"/>
        </w:rPr>
      </w:pPr>
      <w:bookmarkStart w:id="231" w:name="_Toc494107391"/>
      <w:bookmarkStart w:id="232" w:name="_Toc494107633"/>
      <w:bookmarkStart w:id="233" w:name="_Toc494266186"/>
      <w:bookmarkStart w:id="234" w:name="_Toc494270551"/>
      <w:bookmarkStart w:id="235" w:name="_Toc494270825"/>
      <w:bookmarkStart w:id="236" w:name="_Toc494270894"/>
      <w:bookmarkStart w:id="237" w:name="_Toc494271624"/>
      <w:bookmarkStart w:id="238" w:name="_Toc494271897"/>
      <w:bookmarkStart w:id="239" w:name="_Toc494272332"/>
      <w:bookmarkStart w:id="240" w:name="_Toc494274059"/>
      <w:bookmarkStart w:id="241" w:name="_Toc494274900"/>
      <w:bookmarkStart w:id="242" w:name="_Toc494372235"/>
      <w:bookmarkStart w:id="243" w:name="_Toc494372743"/>
      <w:r>
        <w:rPr>
          <w:lang w:val="en-US"/>
        </w:rPr>
        <w:t xml:space="preserve">Count number of SRs sent on SPUCCH </w:t>
      </w:r>
      <w:r w:rsidR="006866A6">
        <w:rPr>
          <w:lang w:val="en-US"/>
        </w:rPr>
        <w:t>in a c</w:t>
      </w:r>
      <w:r>
        <w:rPr>
          <w:lang w:val="en-US"/>
        </w:rPr>
        <w:t>ounter SSR_COUNTER, similar to the SR_COUNTER for PUCCH</w:t>
      </w:r>
      <w:r w:rsidR="00F2072C">
        <w:rPr>
          <w:lang w:val="en-US"/>
        </w:rPr>
        <w:t xml:space="preserve"> SR transmissions</w:t>
      </w:r>
      <w:r>
        <w:rPr>
          <w:lang w:val="en-US"/>
        </w:rPr>
        <w:t>.</w:t>
      </w:r>
      <w:bookmarkEnd w:id="231"/>
      <w:bookmarkEnd w:id="232"/>
      <w:bookmarkEnd w:id="233"/>
      <w:bookmarkEnd w:id="234"/>
      <w:bookmarkEnd w:id="235"/>
      <w:bookmarkEnd w:id="236"/>
      <w:bookmarkEnd w:id="237"/>
      <w:bookmarkEnd w:id="238"/>
      <w:bookmarkEnd w:id="239"/>
      <w:bookmarkEnd w:id="240"/>
      <w:bookmarkEnd w:id="241"/>
      <w:bookmarkEnd w:id="242"/>
      <w:bookmarkEnd w:id="243"/>
      <w:r>
        <w:rPr>
          <w:lang w:val="en-US"/>
        </w:rPr>
        <w:t xml:space="preserve"> </w:t>
      </w:r>
    </w:p>
    <w:p w14:paraId="61032D0A" w14:textId="28B13DF2" w:rsidR="00F2072C" w:rsidRDefault="00F2072C" w:rsidP="00F2072C">
      <w:pPr>
        <w:pStyle w:val="Proposal"/>
        <w:rPr>
          <w:lang w:val="en-US"/>
        </w:rPr>
      </w:pPr>
      <w:bookmarkStart w:id="244" w:name="_Toc494270552"/>
      <w:bookmarkStart w:id="245" w:name="_Toc494270826"/>
      <w:bookmarkStart w:id="246" w:name="_Toc494270895"/>
      <w:bookmarkStart w:id="247" w:name="_Toc494271625"/>
      <w:bookmarkStart w:id="248" w:name="_Toc494271898"/>
      <w:bookmarkStart w:id="249" w:name="_Toc494272333"/>
      <w:bookmarkStart w:id="250" w:name="_Toc494274060"/>
      <w:bookmarkStart w:id="251" w:name="_Toc494274901"/>
      <w:bookmarkStart w:id="252" w:name="_Toc494372236"/>
      <w:bookmarkStart w:id="253" w:name="_Toc494372744"/>
      <w:r>
        <w:rPr>
          <w:lang w:val="en-US"/>
        </w:rPr>
        <w:t>The SSR_COUNTER shall be set to zero at the same time as legacy SR_COUNTER</w:t>
      </w:r>
      <w:r w:rsidR="00F62FD6">
        <w:rPr>
          <w:lang w:val="en-US"/>
        </w:rPr>
        <w:t>, that is</w:t>
      </w:r>
      <w:r w:rsidR="00D02126">
        <w:rPr>
          <w:lang w:val="en-US"/>
        </w:rPr>
        <w:t>,</w:t>
      </w:r>
      <w:r w:rsidR="00F62FD6">
        <w:rPr>
          <w:lang w:val="en-US"/>
        </w:rPr>
        <w:t xml:space="preserve"> when a new SR is triggered and there is no other SR pending</w:t>
      </w:r>
      <w:r>
        <w:rPr>
          <w:lang w:val="en-US"/>
        </w:rPr>
        <w:t>.</w:t>
      </w:r>
      <w:bookmarkEnd w:id="244"/>
      <w:bookmarkEnd w:id="245"/>
      <w:bookmarkEnd w:id="246"/>
      <w:bookmarkEnd w:id="247"/>
      <w:bookmarkEnd w:id="248"/>
      <w:bookmarkEnd w:id="249"/>
      <w:bookmarkEnd w:id="250"/>
      <w:bookmarkEnd w:id="251"/>
      <w:bookmarkEnd w:id="252"/>
      <w:bookmarkEnd w:id="253"/>
      <w:r>
        <w:rPr>
          <w:lang w:val="en-US"/>
        </w:rPr>
        <w:t xml:space="preserve"> </w:t>
      </w:r>
    </w:p>
    <w:p w14:paraId="70B61E9F" w14:textId="6A8C2B39" w:rsidR="00F2072C" w:rsidRPr="000F0DB7" w:rsidRDefault="00F2072C" w:rsidP="00F2072C">
      <w:pPr>
        <w:pStyle w:val="Proposal"/>
        <w:rPr>
          <w:lang w:val="en-US"/>
        </w:rPr>
      </w:pPr>
      <w:bookmarkStart w:id="254" w:name="_Toc494270553"/>
      <w:bookmarkStart w:id="255" w:name="_Toc494270827"/>
      <w:bookmarkStart w:id="256" w:name="_Toc494270896"/>
      <w:bookmarkStart w:id="257" w:name="_Toc494271626"/>
      <w:bookmarkStart w:id="258" w:name="_Toc494271899"/>
      <w:bookmarkStart w:id="259" w:name="_Toc494272334"/>
      <w:bookmarkStart w:id="260" w:name="_Toc494274061"/>
      <w:bookmarkStart w:id="261" w:name="_Toc494274902"/>
      <w:bookmarkStart w:id="262" w:name="_Toc494372237"/>
      <w:bookmarkStart w:id="263" w:name="_Toc494372745"/>
      <w:r>
        <w:rPr>
          <w:lang w:val="en-US"/>
        </w:rPr>
        <w:t>When SSR_COUNTER reach</w:t>
      </w:r>
      <w:r w:rsidR="006B779C">
        <w:rPr>
          <w:lang w:val="en-US"/>
        </w:rPr>
        <w:t xml:space="preserve"> a maximum</w:t>
      </w:r>
      <w:r>
        <w:rPr>
          <w:lang w:val="en-US"/>
        </w:rPr>
        <w:t xml:space="preserve"> </w:t>
      </w:r>
      <w:r w:rsidRPr="00AA54A0">
        <w:rPr>
          <w:i/>
          <w:lang w:val="en-US"/>
        </w:rPr>
        <w:t>d</w:t>
      </w:r>
      <w:r>
        <w:rPr>
          <w:i/>
          <w:lang w:val="en-US"/>
        </w:rPr>
        <w:t>s</w:t>
      </w:r>
      <w:r w:rsidRPr="00AA54A0">
        <w:rPr>
          <w:i/>
          <w:lang w:val="en-US"/>
        </w:rPr>
        <w:t>sr-TransMax</w:t>
      </w:r>
      <w:r>
        <w:rPr>
          <w:lang w:val="en-US"/>
        </w:rPr>
        <w:t xml:space="preserve"> transmissions, no more SR shall be sent on SPUCCH</w:t>
      </w:r>
      <w:r w:rsidR="006B779C">
        <w:rPr>
          <w:lang w:val="en-US"/>
        </w:rPr>
        <w:t xml:space="preserve"> until the pending SR is cancelled</w:t>
      </w:r>
      <w:r>
        <w:rPr>
          <w:lang w:val="en-US"/>
        </w:rPr>
        <w:t>.</w:t>
      </w:r>
      <w:bookmarkEnd w:id="254"/>
      <w:bookmarkEnd w:id="255"/>
      <w:bookmarkEnd w:id="256"/>
      <w:bookmarkEnd w:id="257"/>
      <w:bookmarkEnd w:id="258"/>
      <w:bookmarkEnd w:id="259"/>
      <w:bookmarkEnd w:id="260"/>
      <w:bookmarkEnd w:id="261"/>
      <w:bookmarkEnd w:id="262"/>
      <w:bookmarkEnd w:id="263"/>
      <w:r>
        <w:rPr>
          <w:lang w:val="en-US"/>
        </w:rPr>
        <w:t xml:space="preserve"> </w:t>
      </w:r>
    </w:p>
    <w:p w14:paraId="1988E98E" w14:textId="77777777" w:rsidR="00D02126" w:rsidRPr="000F0DB7" w:rsidRDefault="00D02126" w:rsidP="00D02126">
      <w:pPr>
        <w:pStyle w:val="Proposal"/>
        <w:rPr>
          <w:lang w:val="en-US"/>
        </w:rPr>
      </w:pPr>
      <w:bookmarkStart w:id="264" w:name="_Toc494270824"/>
      <w:bookmarkStart w:id="265" w:name="_Toc494270893"/>
      <w:bookmarkStart w:id="266" w:name="_Toc494271623"/>
      <w:bookmarkStart w:id="267" w:name="_Toc494271896"/>
      <w:bookmarkStart w:id="268" w:name="_Toc494272331"/>
      <w:bookmarkStart w:id="269" w:name="_Toc494274062"/>
      <w:bookmarkStart w:id="270" w:name="_Toc494274903"/>
      <w:bookmarkStart w:id="271" w:name="_Toc494372238"/>
      <w:bookmarkStart w:id="272" w:name="_Toc494372746"/>
      <w:r>
        <w:rPr>
          <w:lang w:val="en-US"/>
        </w:rPr>
        <w:t xml:space="preserve">Fallback to RACH shall not be triggered by reaching a maximum number of SPUCCH SR transmissions. As in legacy, fallback to RACH shall only be triggered when reaching </w:t>
      </w:r>
      <w:r w:rsidRPr="00AA54A0">
        <w:rPr>
          <w:i/>
          <w:lang w:val="en-US"/>
        </w:rPr>
        <w:t>dsr-TransMax</w:t>
      </w:r>
      <w:r>
        <w:rPr>
          <w:lang w:val="en-US"/>
        </w:rPr>
        <w:t xml:space="preserve"> SR transmissions on PUCCH.</w:t>
      </w:r>
      <w:bookmarkEnd w:id="264"/>
      <w:bookmarkEnd w:id="265"/>
      <w:bookmarkEnd w:id="266"/>
      <w:bookmarkEnd w:id="267"/>
      <w:bookmarkEnd w:id="268"/>
      <w:bookmarkEnd w:id="269"/>
      <w:bookmarkEnd w:id="270"/>
      <w:bookmarkEnd w:id="271"/>
      <w:bookmarkEnd w:id="272"/>
      <w:r>
        <w:rPr>
          <w:lang w:val="en-US"/>
        </w:rPr>
        <w:t xml:space="preserve"> </w:t>
      </w:r>
    </w:p>
    <w:p w14:paraId="4B0646E4" w14:textId="77777777" w:rsidR="00052F16" w:rsidRDefault="00052F16" w:rsidP="0077630D">
      <w:pPr>
        <w:rPr>
          <w:lang w:val="en-US"/>
        </w:rPr>
      </w:pPr>
    </w:p>
    <w:p w14:paraId="4BF3D1A6" w14:textId="3094CD90" w:rsidR="006B779C" w:rsidRDefault="00052F16" w:rsidP="0077630D">
      <w:pPr>
        <w:rPr>
          <w:lang w:val="en-US"/>
        </w:rPr>
      </w:pPr>
      <w:r>
        <w:rPr>
          <w:lang w:val="en-US"/>
        </w:rPr>
        <w:t xml:space="preserve">The proposals have been implemented in the companion text proposal </w:t>
      </w:r>
      <w:r>
        <w:rPr>
          <w:lang w:val="en-US"/>
        </w:rPr>
        <w:fldChar w:fldCharType="begin"/>
      </w:r>
      <w:r>
        <w:rPr>
          <w:lang w:val="en-US"/>
        </w:rPr>
        <w:instrText xml:space="preserve"> REF _Ref494274851 \w \h </w:instrText>
      </w:r>
      <w:r>
        <w:rPr>
          <w:lang w:val="en-US"/>
        </w:rPr>
      </w:r>
      <w:r>
        <w:rPr>
          <w:lang w:val="en-US"/>
        </w:rPr>
        <w:fldChar w:fldCharType="separate"/>
      </w:r>
      <w:r w:rsidR="00B81BCE">
        <w:rPr>
          <w:lang w:val="en-US"/>
        </w:rPr>
        <w:t>[3]</w:t>
      </w:r>
      <w:r>
        <w:rPr>
          <w:lang w:val="en-US"/>
        </w:rPr>
        <w:fldChar w:fldCharType="end"/>
      </w:r>
      <w:r>
        <w:rPr>
          <w:lang w:val="en-US"/>
        </w:rPr>
        <w:t>.</w:t>
      </w:r>
    </w:p>
    <w:p w14:paraId="3053DD0A" w14:textId="77777777" w:rsidR="00052F16" w:rsidRPr="000F0DB7" w:rsidRDefault="00052F16" w:rsidP="0077630D">
      <w:pPr>
        <w:rPr>
          <w:lang w:val="en-US"/>
        </w:rPr>
      </w:pPr>
    </w:p>
    <w:p w14:paraId="7E690B51" w14:textId="068130F4" w:rsidR="00C01F33" w:rsidRPr="000F0DB7" w:rsidRDefault="00C01F33" w:rsidP="00CE0424">
      <w:pPr>
        <w:pStyle w:val="Heading1"/>
        <w:rPr>
          <w:lang w:val="en-US"/>
        </w:rPr>
      </w:pPr>
      <w:r w:rsidRPr="000F0DB7">
        <w:rPr>
          <w:lang w:val="en-US"/>
        </w:rPr>
        <w:t>Conclusion</w:t>
      </w:r>
      <w:r w:rsidR="00B23F0D" w:rsidRPr="000F0DB7">
        <w:rPr>
          <w:lang w:val="en-US"/>
        </w:rPr>
        <w:t xml:space="preserve"> </w:t>
      </w:r>
    </w:p>
    <w:p w14:paraId="2CA6AA6F" w14:textId="03BAF001" w:rsidR="00FC5662" w:rsidRPr="000F0DB7" w:rsidRDefault="008E065E">
      <w:pPr>
        <w:pStyle w:val="TOC1"/>
      </w:pPr>
      <w:r w:rsidRPr="000F0DB7">
        <w:t xml:space="preserve">In section </w:t>
      </w:r>
      <w:r w:rsidRPr="000F0DB7">
        <w:rPr>
          <w:highlight w:val="cyan"/>
        </w:rPr>
        <w:fldChar w:fldCharType="begin"/>
      </w:r>
      <w:r w:rsidRPr="000F0DB7">
        <w:instrText xml:space="preserve"> REF _Ref178064866 \r \h </w:instrText>
      </w:r>
      <w:r w:rsidRPr="000F0DB7">
        <w:rPr>
          <w:highlight w:val="cyan"/>
        </w:rPr>
      </w:r>
      <w:r w:rsidRPr="000F0DB7">
        <w:rPr>
          <w:highlight w:val="cyan"/>
        </w:rPr>
        <w:fldChar w:fldCharType="separate"/>
      </w:r>
      <w:r w:rsidR="00B81BCE">
        <w:t>2</w:t>
      </w:r>
      <w:r w:rsidRPr="000F0DB7">
        <w:rPr>
          <w:highlight w:val="cyan"/>
        </w:rPr>
        <w:fldChar w:fldCharType="end"/>
      </w:r>
      <w:r w:rsidRPr="000F0DB7">
        <w:t xml:space="preserve"> we made the following observations:</w:t>
      </w:r>
    </w:p>
    <w:p w14:paraId="18C3ED3B" w14:textId="77777777" w:rsidR="00B81BCE" w:rsidRDefault="008E065E">
      <w:pPr>
        <w:pStyle w:val="TOC1"/>
        <w:rPr>
          <w:rFonts w:asciiTheme="minorHAnsi" w:eastAsiaTheme="minorEastAsia" w:hAnsiTheme="minorHAnsi" w:cstheme="minorBidi"/>
          <w:b w:val="0"/>
          <w:sz w:val="22"/>
          <w:lang w:eastAsia="en-US"/>
        </w:rPr>
      </w:pPr>
      <w:r w:rsidRPr="000F0DB7">
        <w:rPr>
          <w:b w:val="0"/>
          <w:bCs/>
        </w:rPr>
        <w:fldChar w:fldCharType="begin"/>
      </w:r>
      <w:r w:rsidRPr="000F0DB7">
        <w:rPr>
          <w:b w:val="0"/>
          <w:bCs/>
        </w:rPr>
        <w:instrText xml:space="preserve"> TOC \f \n \t "Observation;1" </w:instrText>
      </w:r>
      <w:r w:rsidRPr="000F0DB7">
        <w:rPr>
          <w:b w:val="0"/>
          <w:bCs/>
        </w:rPr>
        <w:fldChar w:fldCharType="separate"/>
      </w:r>
      <w:r w:rsidR="00B81BCE">
        <w:t>Observation 1</w:t>
      </w:r>
      <w:r w:rsidR="00B81BCE">
        <w:rPr>
          <w:rFonts w:asciiTheme="minorHAnsi" w:eastAsiaTheme="minorEastAsia" w:hAnsiTheme="minorHAnsi" w:cstheme="minorBidi"/>
          <w:b w:val="0"/>
          <w:sz w:val="22"/>
          <w:lang w:eastAsia="en-US"/>
        </w:rPr>
        <w:tab/>
      </w:r>
      <w:r w:rsidR="00B81BCE">
        <w:t>In terms of latency, it is beneficial for UEs to send SR on both SPUCCH and PUCCH.</w:t>
      </w:r>
    </w:p>
    <w:p w14:paraId="2F70BE96" w14:textId="77777777" w:rsidR="00B81BCE" w:rsidRDefault="00B81BC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There may be some (seemingly small) gain in terms of capacity if the UE selects SR-type based on traffic type.</w:t>
      </w:r>
    </w:p>
    <w:p w14:paraId="134C4548" w14:textId="77777777" w:rsidR="00B81BCE" w:rsidRDefault="00B81BC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Latency-wise it may be better to send SR on the closest/next SR opportunity (regardless if it is on PUCCH or SPUCCH).</w:t>
      </w:r>
    </w:p>
    <w:p w14:paraId="700A84E4" w14:textId="77777777" w:rsidR="00B81BCE" w:rsidRDefault="00B81BCE">
      <w:pPr>
        <w:pStyle w:val="TOC1"/>
        <w:rPr>
          <w:rFonts w:asciiTheme="minorHAnsi" w:eastAsiaTheme="minorEastAsia" w:hAnsiTheme="minorHAnsi" w:cstheme="minorBidi"/>
          <w:b w:val="0"/>
          <w:sz w:val="22"/>
          <w:lang w:eastAsia="en-US"/>
        </w:rPr>
      </w:pPr>
      <w:r w:rsidRPr="007E4CD7">
        <w:t>Observation 4</w:t>
      </w:r>
      <w:r>
        <w:rPr>
          <w:rFonts w:asciiTheme="minorHAnsi" w:eastAsiaTheme="minorEastAsia" w:hAnsiTheme="minorHAnsi" w:cstheme="minorBidi"/>
          <w:b w:val="0"/>
          <w:sz w:val="22"/>
          <w:lang w:eastAsia="en-US"/>
        </w:rPr>
        <w:tab/>
      </w:r>
      <w:r w:rsidRPr="007E4CD7">
        <w:t>RAN2 agreement leaving it to UE implementation to select SPUCCH or PUCCH SR resources to send SR for overlapping occasions of SPUCCH and PUCCH have not considered other information, like HARQ feedback and CSI, transmitted on SPUCCH and PUCCH.</w:t>
      </w:r>
    </w:p>
    <w:p w14:paraId="5E98FF56" w14:textId="77777777" w:rsidR="00B81BCE" w:rsidRDefault="00B81BCE">
      <w:pPr>
        <w:pStyle w:val="TOC1"/>
        <w:rPr>
          <w:rFonts w:asciiTheme="minorHAnsi" w:eastAsiaTheme="minorEastAsia" w:hAnsiTheme="minorHAnsi" w:cstheme="minorBidi"/>
          <w:b w:val="0"/>
          <w:sz w:val="22"/>
          <w:lang w:eastAsia="en-US"/>
        </w:rPr>
      </w:pPr>
      <w:r w:rsidRPr="007E4CD7">
        <w:t>Observation 5</w:t>
      </w:r>
      <w:r>
        <w:rPr>
          <w:rFonts w:asciiTheme="minorHAnsi" w:eastAsiaTheme="minorEastAsia" w:hAnsiTheme="minorHAnsi" w:cstheme="minorBidi"/>
          <w:b w:val="0"/>
          <w:sz w:val="22"/>
          <w:lang w:eastAsia="en-US"/>
        </w:rPr>
        <w:tab/>
      </w:r>
      <w:r w:rsidRPr="007E4CD7">
        <w:t>In case a UE has HARQ ACK/NACK or CSI to transmit on PUCCH in the same subframe on a given carrier as SPUCCH, RAN1 have decided to drop the PUCCH transmission.</w:t>
      </w:r>
    </w:p>
    <w:p w14:paraId="2E885E49" w14:textId="77777777" w:rsidR="00B81BCE" w:rsidRDefault="00B81BCE">
      <w:pPr>
        <w:pStyle w:val="TOC1"/>
        <w:rPr>
          <w:rFonts w:asciiTheme="minorHAnsi" w:eastAsiaTheme="minorEastAsia" w:hAnsiTheme="minorHAnsi" w:cstheme="minorBidi"/>
          <w:b w:val="0"/>
          <w:sz w:val="22"/>
          <w:lang w:eastAsia="en-US"/>
        </w:rPr>
      </w:pPr>
      <w:r w:rsidRPr="007E4CD7">
        <w:t>Observation 6</w:t>
      </w:r>
      <w:r>
        <w:rPr>
          <w:rFonts w:asciiTheme="minorHAnsi" w:eastAsiaTheme="minorEastAsia" w:hAnsiTheme="minorHAnsi" w:cstheme="minorBidi"/>
          <w:b w:val="0"/>
          <w:sz w:val="22"/>
          <w:lang w:eastAsia="en-US"/>
        </w:rPr>
        <w:tab/>
      </w:r>
      <w:r w:rsidRPr="007E4CD7">
        <w:t>A reasonable UE implementation will take HARQ ACK/NACK and CSI into account and select the most appropriate resources for SR transmission.</w:t>
      </w:r>
    </w:p>
    <w:p w14:paraId="4095DA68" w14:textId="77777777" w:rsidR="00B81BCE" w:rsidRDefault="00B81BCE">
      <w:pPr>
        <w:pStyle w:val="TOC1"/>
        <w:rPr>
          <w:rFonts w:asciiTheme="minorHAnsi" w:eastAsiaTheme="minorEastAsia" w:hAnsiTheme="minorHAnsi" w:cstheme="minorBidi"/>
          <w:b w:val="0"/>
          <w:sz w:val="22"/>
          <w:lang w:eastAsia="en-US"/>
        </w:rPr>
      </w:pPr>
      <w:r w:rsidRPr="007E4CD7">
        <w:t>Observation 7</w:t>
      </w:r>
      <w:r>
        <w:rPr>
          <w:rFonts w:asciiTheme="minorHAnsi" w:eastAsiaTheme="minorEastAsia" w:hAnsiTheme="minorHAnsi" w:cstheme="minorBidi"/>
          <w:b w:val="0"/>
          <w:sz w:val="22"/>
          <w:lang w:eastAsia="en-US"/>
        </w:rPr>
        <w:tab/>
      </w:r>
      <w:r w:rsidRPr="007E4CD7">
        <w:t>It is beneficial for latency to leave it up to the UE implementation to decide to use SR on PUCCH or SR on SPUCCH.</w:t>
      </w:r>
    </w:p>
    <w:p w14:paraId="5C342F4B" w14:textId="5E23A6D4" w:rsidR="008E065E" w:rsidRPr="000F0DB7" w:rsidRDefault="008E065E" w:rsidP="008E065E">
      <w:pPr>
        <w:pStyle w:val="BodyText"/>
        <w:rPr>
          <w:b/>
          <w:bCs/>
          <w:lang w:val="en-US"/>
        </w:rPr>
      </w:pPr>
      <w:r w:rsidRPr="000F0DB7">
        <w:rPr>
          <w:b/>
          <w:bCs/>
          <w:lang w:val="en-US"/>
        </w:rPr>
        <w:fldChar w:fldCharType="end"/>
      </w:r>
    </w:p>
    <w:p w14:paraId="77B403AC" w14:textId="280EFF25" w:rsidR="00E42CD0" w:rsidRPr="000F0DB7" w:rsidRDefault="008E065E">
      <w:pPr>
        <w:pStyle w:val="TOC1"/>
      </w:pPr>
      <w:r w:rsidRPr="000F0DB7">
        <w:t xml:space="preserve">Based on the discussion in section </w:t>
      </w:r>
      <w:r w:rsidRPr="000F0DB7">
        <w:rPr>
          <w:highlight w:val="cyan"/>
        </w:rPr>
        <w:fldChar w:fldCharType="begin"/>
      </w:r>
      <w:r w:rsidRPr="000F0DB7">
        <w:instrText xml:space="preserve"> REF _Ref178064866 \r \h </w:instrText>
      </w:r>
      <w:r w:rsidRPr="000F0DB7">
        <w:rPr>
          <w:highlight w:val="cyan"/>
        </w:rPr>
      </w:r>
      <w:r w:rsidRPr="000F0DB7">
        <w:rPr>
          <w:highlight w:val="cyan"/>
        </w:rPr>
        <w:fldChar w:fldCharType="separate"/>
      </w:r>
      <w:r w:rsidR="00B81BCE">
        <w:t>2</w:t>
      </w:r>
      <w:r w:rsidRPr="000F0DB7">
        <w:rPr>
          <w:highlight w:val="cyan"/>
        </w:rPr>
        <w:fldChar w:fldCharType="end"/>
      </w:r>
      <w:r w:rsidRPr="000F0DB7">
        <w:t xml:space="preserve"> we propose the following:</w:t>
      </w:r>
    </w:p>
    <w:p w14:paraId="49911D9F" w14:textId="77777777" w:rsidR="00B81BCE" w:rsidRDefault="008E065E">
      <w:pPr>
        <w:pStyle w:val="TOC1"/>
        <w:rPr>
          <w:rFonts w:asciiTheme="minorHAnsi" w:eastAsiaTheme="minorEastAsia" w:hAnsiTheme="minorHAnsi" w:cstheme="minorBidi"/>
          <w:b w:val="0"/>
          <w:sz w:val="22"/>
          <w:lang w:eastAsia="en-US"/>
        </w:rPr>
      </w:pPr>
      <w:r w:rsidRPr="000F0DB7">
        <w:rPr>
          <w:b w:val="0"/>
          <w:bCs/>
        </w:rPr>
        <w:fldChar w:fldCharType="begin"/>
      </w:r>
      <w:r w:rsidRPr="000F0DB7">
        <w:rPr>
          <w:b w:val="0"/>
          <w:bCs/>
        </w:rPr>
        <w:instrText xml:space="preserve"> TOC \f \n \p " " \t "Proposal;1" </w:instrText>
      </w:r>
      <w:r w:rsidRPr="000F0DB7">
        <w:rPr>
          <w:b w:val="0"/>
          <w:bCs/>
        </w:rPr>
        <w:fldChar w:fldCharType="separate"/>
      </w:r>
      <w:r w:rsidR="00B81BCE">
        <w:t>Proposal 1</w:t>
      </w:r>
      <w:r w:rsidR="00B81BCE">
        <w:rPr>
          <w:rFonts w:asciiTheme="minorHAnsi" w:eastAsiaTheme="minorEastAsia" w:hAnsiTheme="minorHAnsi" w:cstheme="minorBidi"/>
          <w:b w:val="0"/>
          <w:sz w:val="22"/>
          <w:lang w:eastAsia="en-US"/>
        </w:rPr>
        <w:tab/>
      </w:r>
      <w:r w:rsidR="00B81BCE">
        <w:t>When a UE has an SR pending, the UE sends SR using all available SR resources including SR resources available on both PUCCH and SPUCCH.</w:t>
      </w:r>
    </w:p>
    <w:p w14:paraId="5F2A4669" w14:textId="77777777" w:rsidR="00B81BCE" w:rsidRDefault="00B81BCE">
      <w:pPr>
        <w:pStyle w:val="TOC1"/>
        <w:rPr>
          <w:rFonts w:asciiTheme="minorHAnsi" w:eastAsiaTheme="minorEastAsia" w:hAnsiTheme="minorHAnsi" w:cstheme="minorBidi"/>
          <w:b w:val="0"/>
          <w:sz w:val="22"/>
          <w:lang w:eastAsia="en-US"/>
        </w:rPr>
      </w:pPr>
      <w:r w:rsidRPr="002C1ECE">
        <w:t>Proposal 2</w:t>
      </w:r>
      <w:r>
        <w:rPr>
          <w:rFonts w:asciiTheme="minorHAnsi" w:eastAsiaTheme="minorEastAsia" w:hAnsiTheme="minorHAnsi" w:cstheme="minorBidi"/>
          <w:b w:val="0"/>
          <w:sz w:val="22"/>
          <w:lang w:eastAsia="en-US"/>
        </w:rPr>
        <w:tab/>
      </w:r>
      <w:r w:rsidRPr="002C1ECE">
        <w:t xml:space="preserve">In case of overlapping SPUCCH and PUCCH occasions on a given carrier, it is left to the UE implementation to select SR resources to send SR on. The UE is expected to take </w:t>
      </w:r>
      <w:r w:rsidRPr="002C1ECE">
        <w:rPr>
          <w:rFonts w:cs="Arial"/>
        </w:rPr>
        <w:t>HARQ feedback and CSI information transmissions for PUCCH/</w:t>
      </w:r>
      <w:r w:rsidRPr="002C1ECE">
        <w:t>SPUCCH into account when selecting resources to send SR on.</w:t>
      </w:r>
    </w:p>
    <w:p w14:paraId="73DC0854" w14:textId="77777777" w:rsidR="00B81BCE" w:rsidRDefault="00B81BCE">
      <w:pPr>
        <w:pStyle w:val="TOC1"/>
        <w:rPr>
          <w:rFonts w:asciiTheme="minorHAnsi" w:eastAsiaTheme="minorEastAsia" w:hAnsiTheme="minorHAnsi" w:cstheme="minorBidi"/>
          <w:b w:val="0"/>
          <w:sz w:val="22"/>
          <w:lang w:eastAsia="en-US"/>
        </w:rPr>
      </w:pPr>
      <w:r w:rsidRPr="002C1ECE">
        <w:t>Proposal 3</w:t>
      </w:r>
      <w:r>
        <w:rPr>
          <w:rFonts w:asciiTheme="minorHAnsi" w:eastAsiaTheme="minorEastAsia" w:hAnsiTheme="minorHAnsi" w:cstheme="minorBidi"/>
          <w:b w:val="0"/>
          <w:sz w:val="22"/>
          <w:lang w:eastAsia="en-US"/>
        </w:rPr>
        <w:tab/>
      </w:r>
      <w:r w:rsidRPr="002C1ECE">
        <w:t>The agreement “The UE doesn’t transmit on both sPUCCH and PUCCH simultaneously.” is a confirmation of the RAN1 agreement for overlapping SPUCCH and PUCCH on a given carrier.</w:t>
      </w:r>
    </w:p>
    <w:p w14:paraId="5B3864B7" w14:textId="77777777" w:rsidR="00B81BCE" w:rsidRDefault="00B81BCE">
      <w:pPr>
        <w:pStyle w:val="TOC1"/>
        <w:rPr>
          <w:rFonts w:asciiTheme="minorHAnsi" w:eastAsiaTheme="minorEastAsia" w:hAnsiTheme="minorHAnsi" w:cstheme="minorBidi"/>
          <w:b w:val="0"/>
          <w:sz w:val="22"/>
          <w:lang w:eastAsia="en-US"/>
        </w:rPr>
      </w:pPr>
      <w:r w:rsidRPr="002C1ECE">
        <w:t>Proposal 4</w:t>
      </w:r>
      <w:r>
        <w:rPr>
          <w:rFonts w:asciiTheme="minorHAnsi" w:eastAsiaTheme="minorEastAsia" w:hAnsiTheme="minorHAnsi" w:cstheme="minorBidi"/>
          <w:b w:val="0"/>
          <w:sz w:val="22"/>
          <w:lang w:eastAsia="en-US"/>
        </w:rPr>
        <w:tab/>
      </w:r>
      <w:r>
        <w:t xml:space="preserve">Similar to SR on PUCCH starting the </w:t>
      </w:r>
      <w:r w:rsidRPr="002C1ECE">
        <w:rPr>
          <w:i/>
        </w:rPr>
        <w:t>sr-ProhibitTimer</w:t>
      </w:r>
      <w:r>
        <w:t xml:space="preserve"> that prohibits SR on PUCCH until it times out, an SR transmitted on SPUCCH starts an </w:t>
      </w:r>
      <w:r w:rsidRPr="002C1ECE">
        <w:rPr>
          <w:i/>
        </w:rPr>
        <w:t>ssr-ProhibitTimer</w:t>
      </w:r>
      <w:r>
        <w:t xml:space="preserve"> to prohibit SRs on SPUCCH until it times out</w:t>
      </w:r>
      <w:r w:rsidRPr="002C1ECE">
        <w:t>.</w:t>
      </w:r>
    </w:p>
    <w:p w14:paraId="1D7CB765" w14:textId="77777777" w:rsidR="00B81BCE" w:rsidRDefault="00B81BCE">
      <w:pPr>
        <w:pStyle w:val="TOC1"/>
        <w:rPr>
          <w:rFonts w:asciiTheme="minorHAnsi" w:eastAsiaTheme="minorEastAsia" w:hAnsiTheme="minorHAnsi" w:cstheme="minorBidi"/>
          <w:b w:val="0"/>
          <w:sz w:val="22"/>
          <w:lang w:eastAsia="en-US"/>
        </w:rPr>
      </w:pPr>
      <w:r w:rsidRPr="002C1ECE">
        <w:t>Proposal 5</w:t>
      </w:r>
      <w:r>
        <w:rPr>
          <w:rFonts w:asciiTheme="minorHAnsi" w:eastAsiaTheme="minorEastAsia" w:hAnsiTheme="minorHAnsi" w:cstheme="minorBidi"/>
          <w:b w:val="0"/>
          <w:sz w:val="22"/>
          <w:lang w:eastAsia="en-US"/>
        </w:rPr>
        <w:tab/>
      </w:r>
      <w:r w:rsidRPr="002C1ECE">
        <w:t>Count number of SRs sent on SPUCCH in a counter SSR_COUNTER, similar to the SR_COUNTER for PUCCH SR transmissions.</w:t>
      </w:r>
    </w:p>
    <w:p w14:paraId="54945B48" w14:textId="77777777" w:rsidR="00B81BCE" w:rsidRDefault="00B81BCE">
      <w:pPr>
        <w:pStyle w:val="TOC1"/>
        <w:rPr>
          <w:rFonts w:asciiTheme="minorHAnsi" w:eastAsiaTheme="minorEastAsia" w:hAnsiTheme="minorHAnsi" w:cstheme="minorBidi"/>
          <w:b w:val="0"/>
          <w:sz w:val="22"/>
          <w:lang w:eastAsia="en-US"/>
        </w:rPr>
      </w:pPr>
      <w:r w:rsidRPr="002C1ECE">
        <w:t>Proposal 6</w:t>
      </w:r>
      <w:r>
        <w:rPr>
          <w:rFonts w:asciiTheme="minorHAnsi" w:eastAsiaTheme="minorEastAsia" w:hAnsiTheme="minorHAnsi" w:cstheme="minorBidi"/>
          <w:b w:val="0"/>
          <w:sz w:val="22"/>
          <w:lang w:eastAsia="en-US"/>
        </w:rPr>
        <w:tab/>
      </w:r>
      <w:r w:rsidRPr="002C1ECE">
        <w:t>The SSR_COUNTER shall be set to zero at the same time as legacy SR_COUNTER, that is, when a new SR is triggered and there is no other SR pending.</w:t>
      </w:r>
    </w:p>
    <w:p w14:paraId="5A7EBED5" w14:textId="77777777" w:rsidR="00B81BCE" w:rsidRDefault="00B81BCE">
      <w:pPr>
        <w:pStyle w:val="TOC1"/>
        <w:rPr>
          <w:rFonts w:asciiTheme="minorHAnsi" w:eastAsiaTheme="minorEastAsia" w:hAnsiTheme="minorHAnsi" w:cstheme="minorBidi"/>
          <w:b w:val="0"/>
          <w:sz w:val="22"/>
          <w:lang w:eastAsia="en-US"/>
        </w:rPr>
      </w:pPr>
      <w:r w:rsidRPr="002C1ECE">
        <w:t>Proposal 7</w:t>
      </w:r>
      <w:r>
        <w:rPr>
          <w:rFonts w:asciiTheme="minorHAnsi" w:eastAsiaTheme="minorEastAsia" w:hAnsiTheme="minorHAnsi" w:cstheme="minorBidi"/>
          <w:b w:val="0"/>
          <w:sz w:val="22"/>
          <w:lang w:eastAsia="en-US"/>
        </w:rPr>
        <w:tab/>
      </w:r>
      <w:r w:rsidRPr="002C1ECE">
        <w:t xml:space="preserve">When SSR_COUNTER reach a maximum </w:t>
      </w:r>
      <w:r w:rsidRPr="002C1ECE">
        <w:rPr>
          <w:i/>
        </w:rPr>
        <w:t>dssr-TransMax</w:t>
      </w:r>
      <w:r w:rsidRPr="002C1ECE">
        <w:t xml:space="preserve"> transmissions, no more SR shall be sent on SPUCCH until the pending SR is cancelled.</w:t>
      </w:r>
    </w:p>
    <w:p w14:paraId="4B6BDDE0" w14:textId="77777777" w:rsidR="00B81BCE" w:rsidRDefault="00B81BCE">
      <w:pPr>
        <w:pStyle w:val="TOC1"/>
        <w:rPr>
          <w:rFonts w:asciiTheme="minorHAnsi" w:eastAsiaTheme="minorEastAsia" w:hAnsiTheme="minorHAnsi" w:cstheme="minorBidi"/>
          <w:b w:val="0"/>
          <w:sz w:val="22"/>
          <w:lang w:eastAsia="en-US"/>
        </w:rPr>
      </w:pPr>
      <w:r w:rsidRPr="002C1ECE">
        <w:t>Proposal 8</w:t>
      </w:r>
      <w:r>
        <w:rPr>
          <w:rFonts w:asciiTheme="minorHAnsi" w:eastAsiaTheme="minorEastAsia" w:hAnsiTheme="minorHAnsi" w:cstheme="minorBidi"/>
          <w:b w:val="0"/>
          <w:sz w:val="22"/>
          <w:lang w:eastAsia="en-US"/>
        </w:rPr>
        <w:tab/>
      </w:r>
      <w:r w:rsidRPr="002C1ECE">
        <w:t xml:space="preserve">Fallback to RACH shall not be triggered by reaching a maximum number of SPUCCH SR transmissions. As in legacy, fallback to RACH shall only be triggered when reaching </w:t>
      </w:r>
      <w:r w:rsidRPr="002C1ECE">
        <w:rPr>
          <w:i/>
        </w:rPr>
        <w:t>dsr-TransMax</w:t>
      </w:r>
      <w:r w:rsidRPr="002C1ECE">
        <w:t xml:space="preserve"> SR transmissions on PUCCH.</w:t>
      </w:r>
    </w:p>
    <w:p w14:paraId="0C30B33E" w14:textId="124DB122" w:rsidR="00311702" w:rsidRPr="000F0DB7" w:rsidRDefault="008E065E" w:rsidP="00AB0BC8">
      <w:pPr>
        <w:rPr>
          <w:b/>
          <w:bCs/>
          <w:lang w:val="en-US"/>
        </w:rPr>
      </w:pPr>
      <w:r w:rsidRPr="000F0DB7">
        <w:rPr>
          <w:b/>
          <w:bCs/>
          <w:lang w:val="en-US"/>
        </w:rPr>
        <w:fldChar w:fldCharType="end"/>
      </w:r>
    </w:p>
    <w:p w14:paraId="43591C01" w14:textId="77777777" w:rsidR="00C01F33" w:rsidRPr="000F0DB7" w:rsidRDefault="00C01F33" w:rsidP="006E062C">
      <w:pPr>
        <w:rPr>
          <w:lang w:val="en-US"/>
        </w:rPr>
      </w:pPr>
    </w:p>
    <w:p w14:paraId="4C9431F6" w14:textId="38385395" w:rsidR="00F507D1" w:rsidRPr="000F0DB7" w:rsidRDefault="00F507D1" w:rsidP="00CE0424">
      <w:pPr>
        <w:pStyle w:val="Heading1"/>
        <w:rPr>
          <w:lang w:val="en-US"/>
        </w:rPr>
      </w:pPr>
      <w:bookmarkStart w:id="273" w:name="_In-sequence_SDU_delivery"/>
      <w:bookmarkEnd w:id="273"/>
      <w:r w:rsidRPr="000F0DB7">
        <w:rPr>
          <w:lang w:val="en-US"/>
        </w:rPr>
        <w:t>References</w:t>
      </w:r>
      <w:r w:rsidR="00B23F0D" w:rsidRPr="000F0DB7">
        <w:rPr>
          <w:lang w:val="en-US"/>
        </w:rPr>
        <w:t xml:space="preserve"> </w:t>
      </w:r>
    </w:p>
    <w:p w14:paraId="33F80A05" w14:textId="0791370A" w:rsidR="0069716C" w:rsidRDefault="0069716C" w:rsidP="0069716C">
      <w:pPr>
        <w:pStyle w:val="Reference"/>
        <w:rPr>
          <w:lang w:val="en-US"/>
        </w:rPr>
      </w:pPr>
      <w:bookmarkStart w:id="274" w:name="_Ref493859870"/>
      <w:bookmarkStart w:id="275" w:name="_Ref174151459"/>
      <w:bookmarkStart w:id="276" w:name="_Ref189809556"/>
      <w:r w:rsidRPr="0069716C">
        <w:rPr>
          <w:lang w:val="en-US"/>
        </w:rPr>
        <w:t>R2-1708614</w:t>
      </w:r>
      <w:r>
        <w:rPr>
          <w:lang w:val="en-US"/>
        </w:rPr>
        <w:t xml:space="preserve">, </w:t>
      </w:r>
      <w:r w:rsidRPr="0069716C">
        <w:rPr>
          <w:lang w:val="en-US"/>
        </w:rPr>
        <w:t>Scheduling Requests with short TTI</w:t>
      </w:r>
      <w:r>
        <w:rPr>
          <w:lang w:val="en-US"/>
        </w:rPr>
        <w:t>, Ericsson, RAN2#99, August 2017.</w:t>
      </w:r>
      <w:bookmarkEnd w:id="274"/>
    </w:p>
    <w:p w14:paraId="68F93C7E" w14:textId="6C56439E" w:rsidR="0069716C" w:rsidRDefault="0069716C" w:rsidP="00CD13C4">
      <w:pPr>
        <w:pStyle w:val="Reference"/>
        <w:rPr>
          <w:lang w:val="en-US"/>
        </w:rPr>
      </w:pPr>
      <w:bookmarkStart w:id="277" w:name="_Ref494106294"/>
      <w:r w:rsidRPr="0069716C">
        <w:rPr>
          <w:lang w:val="en-US"/>
        </w:rPr>
        <w:t>3GPP TR 36.881 v1.0.0,</w:t>
      </w:r>
      <w:r w:rsidRPr="0069716C">
        <w:rPr>
          <w:lang w:val="en-US"/>
        </w:rPr>
        <w:tab/>
        <w:t>Study on latency reduction techniques for LTE</w:t>
      </w:r>
      <w:bookmarkEnd w:id="277"/>
      <w:r w:rsidRPr="0069716C">
        <w:rPr>
          <w:lang w:val="en-US"/>
        </w:rPr>
        <w:t xml:space="preserve"> </w:t>
      </w:r>
    </w:p>
    <w:p w14:paraId="446CFB29" w14:textId="01C9DCD3" w:rsidR="00052F16" w:rsidRPr="0069716C" w:rsidRDefault="00052F16" w:rsidP="000431D8">
      <w:pPr>
        <w:pStyle w:val="Reference"/>
        <w:rPr>
          <w:lang w:val="en-US"/>
        </w:rPr>
      </w:pPr>
      <w:bookmarkStart w:id="278" w:name="_Ref494274851"/>
      <w:r>
        <w:rPr>
          <w:lang w:val="en-US"/>
        </w:rPr>
        <w:t>R2-17</w:t>
      </w:r>
      <w:r w:rsidR="000431D8" w:rsidRPr="000431D8">
        <w:rPr>
          <w:lang w:val="en-US"/>
        </w:rPr>
        <w:t>1049</w:t>
      </w:r>
      <w:r w:rsidR="00B97B0C">
        <w:rPr>
          <w:lang w:val="en-US"/>
        </w:rPr>
        <w:t>4</w:t>
      </w:r>
      <w:bookmarkStart w:id="279" w:name="_GoBack"/>
      <w:bookmarkEnd w:id="279"/>
      <w:r>
        <w:rPr>
          <w:lang w:val="en-US"/>
        </w:rPr>
        <w:t>, CR on 36.321 for Scheduling Requests with short TTIs, Ericsson, RAN2#99bis, October 2017</w:t>
      </w:r>
      <w:bookmarkEnd w:id="278"/>
      <w:r>
        <w:rPr>
          <w:lang w:val="en-US"/>
        </w:rPr>
        <w:t xml:space="preserve"> </w:t>
      </w:r>
    </w:p>
    <w:bookmarkEnd w:id="275"/>
    <w:bookmarkEnd w:id="276"/>
    <w:p w14:paraId="7AA6E6A4" w14:textId="77777777" w:rsidR="003A7EF3" w:rsidRPr="000F0DB7" w:rsidRDefault="003A7EF3" w:rsidP="00CE0424">
      <w:pPr>
        <w:pStyle w:val="BodyText"/>
        <w:rPr>
          <w:lang w:val="en-US"/>
        </w:rPr>
      </w:pPr>
    </w:p>
    <w:sectPr w:rsidR="003A7EF3" w:rsidRPr="000F0DB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CCF7C" w14:textId="77777777" w:rsidR="00C45666" w:rsidRDefault="00C45666">
      <w:r>
        <w:separator/>
      </w:r>
    </w:p>
  </w:endnote>
  <w:endnote w:type="continuationSeparator" w:id="0">
    <w:p w14:paraId="4CE8181B" w14:textId="77777777" w:rsidR="00C45666" w:rsidRDefault="00C45666">
      <w:r>
        <w:continuationSeparator/>
      </w:r>
    </w:p>
  </w:endnote>
  <w:endnote w:type="continuationNotice" w:id="1">
    <w:p w14:paraId="195045CD" w14:textId="77777777" w:rsidR="00C45666" w:rsidRDefault="00C45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F91616A" w:rsidR="00C45666" w:rsidRDefault="00C456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7B0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7B0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9957D" w14:textId="77777777" w:rsidR="00C45666" w:rsidRDefault="00C45666">
      <w:r>
        <w:separator/>
      </w:r>
    </w:p>
  </w:footnote>
  <w:footnote w:type="continuationSeparator" w:id="0">
    <w:p w14:paraId="345BC81B" w14:textId="77777777" w:rsidR="00C45666" w:rsidRDefault="00C45666">
      <w:r>
        <w:continuationSeparator/>
      </w:r>
    </w:p>
  </w:footnote>
  <w:footnote w:type="continuationNotice" w:id="1">
    <w:p w14:paraId="06246FDB" w14:textId="77777777" w:rsidR="00C45666" w:rsidRDefault="00C45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45666" w:rsidRDefault="00C456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D6C26"/>
    <w:multiLevelType w:val="hybridMultilevel"/>
    <w:tmpl w:val="E9C0307C"/>
    <w:lvl w:ilvl="0" w:tplc="DC788C32">
      <w:start w:val="2017"/>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AB357E"/>
    <w:multiLevelType w:val="hybridMultilevel"/>
    <w:tmpl w:val="51E66D46"/>
    <w:lvl w:ilvl="0" w:tplc="2FFE8100">
      <w:start w:val="1"/>
      <w:numFmt w:val="upperLetter"/>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3"/>
  </w:num>
  <w:num w:numId="2">
    <w:abstractNumId w:val="15"/>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6"/>
  </w:num>
  <w:num w:numId="14">
    <w:abstractNumId w:val="19"/>
  </w:num>
  <w:num w:numId="15">
    <w:abstractNumId w:val="24"/>
  </w:num>
  <w:num w:numId="16">
    <w:abstractNumId w:val="17"/>
  </w:num>
  <w:num w:numId="17">
    <w:abstractNumId w:val="20"/>
  </w:num>
  <w:num w:numId="18">
    <w:abstractNumId w:val="22"/>
  </w:num>
  <w:num w:numId="19">
    <w:abstractNumId w:val="21"/>
  </w:num>
  <w:num w:numId="20">
    <w:abstractNumId w:val="8"/>
  </w:num>
  <w:num w:numId="21">
    <w:abstractNumId w:val="7"/>
  </w:num>
  <w:num w:numId="22">
    <w:abstractNumId w:val="5"/>
  </w:num>
  <w:num w:numId="23">
    <w:abstractNumId w:val="6"/>
  </w:num>
  <w:num w:numId="24">
    <w:abstractNumId w:val="23"/>
  </w:num>
  <w:num w:numId="25">
    <w:abstractNumId w:val="4"/>
  </w:num>
  <w:num w:numId="26">
    <w:abstractNumId w:val="16"/>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86B"/>
    <w:rsid w:val="00002A37"/>
    <w:rsid w:val="000058DE"/>
    <w:rsid w:val="00006446"/>
    <w:rsid w:val="00006896"/>
    <w:rsid w:val="00006B58"/>
    <w:rsid w:val="00007CDC"/>
    <w:rsid w:val="00010BF6"/>
    <w:rsid w:val="00011B28"/>
    <w:rsid w:val="00015D15"/>
    <w:rsid w:val="00022598"/>
    <w:rsid w:val="0002564D"/>
    <w:rsid w:val="00025990"/>
    <w:rsid w:val="00025ECA"/>
    <w:rsid w:val="00027939"/>
    <w:rsid w:val="00031F9B"/>
    <w:rsid w:val="000325B8"/>
    <w:rsid w:val="00032888"/>
    <w:rsid w:val="00034C15"/>
    <w:rsid w:val="000364AE"/>
    <w:rsid w:val="00036BA1"/>
    <w:rsid w:val="000422E2"/>
    <w:rsid w:val="00042F22"/>
    <w:rsid w:val="00042F87"/>
    <w:rsid w:val="000431D8"/>
    <w:rsid w:val="000444EF"/>
    <w:rsid w:val="00052A07"/>
    <w:rsid w:val="00052F16"/>
    <w:rsid w:val="000534E3"/>
    <w:rsid w:val="0005606A"/>
    <w:rsid w:val="00056B59"/>
    <w:rsid w:val="00057117"/>
    <w:rsid w:val="000616E7"/>
    <w:rsid w:val="0006487E"/>
    <w:rsid w:val="00064A15"/>
    <w:rsid w:val="00064BD9"/>
    <w:rsid w:val="00064E9B"/>
    <w:rsid w:val="00065E1A"/>
    <w:rsid w:val="00067414"/>
    <w:rsid w:val="00067FD2"/>
    <w:rsid w:val="00071656"/>
    <w:rsid w:val="00072385"/>
    <w:rsid w:val="00073B6D"/>
    <w:rsid w:val="00074667"/>
    <w:rsid w:val="00077E5F"/>
    <w:rsid w:val="0008036A"/>
    <w:rsid w:val="00081AE6"/>
    <w:rsid w:val="000855EB"/>
    <w:rsid w:val="00085B52"/>
    <w:rsid w:val="000866F2"/>
    <w:rsid w:val="0009009F"/>
    <w:rsid w:val="00091557"/>
    <w:rsid w:val="00092155"/>
    <w:rsid w:val="000924C1"/>
    <w:rsid w:val="000924F0"/>
    <w:rsid w:val="00093474"/>
    <w:rsid w:val="0009510F"/>
    <w:rsid w:val="000A1B7B"/>
    <w:rsid w:val="000A25EB"/>
    <w:rsid w:val="000A56F2"/>
    <w:rsid w:val="000A7B49"/>
    <w:rsid w:val="000B2719"/>
    <w:rsid w:val="000B3A8F"/>
    <w:rsid w:val="000B3F5F"/>
    <w:rsid w:val="000B4AB9"/>
    <w:rsid w:val="000B58C3"/>
    <w:rsid w:val="000B61E9"/>
    <w:rsid w:val="000C165A"/>
    <w:rsid w:val="000C2E19"/>
    <w:rsid w:val="000C491A"/>
    <w:rsid w:val="000C7C1E"/>
    <w:rsid w:val="000D0D07"/>
    <w:rsid w:val="000D2588"/>
    <w:rsid w:val="000D4797"/>
    <w:rsid w:val="000D5007"/>
    <w:rsid w:val="000D7988"/>
    <w:rsid w:val="000E0527"/>
    <w:rsid w:val="000E1E92"/>
    <w:rsid w:val="000E4452"/>
    <w:rsid w:val="000E7633"/>
    <w:rsid w:val="000F06D6"/>
    <w:rsid w:val="000F0DB7"/>
    <w:rsid w:val="000F0EB1"/>
    <w:rsid w:val="000F1106"/>
    <w:rsid w:val="000F11E8"/>
    <w:rsid w:val="000F36E1"/>
    <w:rsid w:val="000F3BE9"/>
    <w:rsid w:val="000F3F6C"/>
    <w:rsid w:val="000F54F6"/>
    <w:rsid w:val="000F5804"/>
    <w:rsid w:val="000F6DF3"/>
    <w:rsid w:val="001005FF"/>
    <w:rsid w:val="00102F47"/>
    <w:rsid w:val="00105739"/>
    <w:rsid w:val="001062FB"/>
    <w:rsid w:val="001063E6"/>
    <w:rsid w:val="00111053"/>
    <w:rsid w:val="00113CF4"/>
    <w:rsid w:val="001153EA"/>
    <w:rsid w:val="00115643"/>
    <w:rsid w:val="00116765"/>
    <w:rsid w:val="001219F5"/>
    <w:rsid w:val="00121A20"/>
    <w:rsid w:val="00122F2E"/>
    <w:rsid w:val="0012377F"/>
    <w:rsid w:val="00124314"/>
    <w:rsid w:val="00126B4A"/>
    <w:rsid w:val="00132A5B"/>
    <w:rsid w:val="00132FD0"/>
    <w:rsid w:val="001344C0"/>
    <w:rsid w:val="001346FA"/>
    <w:rsid w:val="00134AAA"/>
    <w:rsid w:val="00135252"/>
    <w:rsid w:val="00137AB5"/>
    <w:rsid w:val="00137F0B"/>
    <w:rsid w:val="00140CBE"/>
    <w:rsid w:val="00151E23"/>
    <w:rsid w:val="001526E0"/>
    <w:rsid w:val="001551B5"/>
    <w:rsid w:val="001606C5"/>
    <w:rsid w:val="001636F0"/>
    <w:rsid w:val="0016421C"/>
    <w:rsid w:val="001643A8"/>
    <w:rsid w:val="001659C1"/>
    <w:rsid w:val="00173A8E"/>
    <w:rsid w:val="00174180"/>
    <w:rsid w:val="00177795"/>
    <w:rsid w:val="0018143F"/>
    <w:rsid w:val="00186B87"/>
    <w:rsid w:val="00190AC1"/>
    <w:rsid w:val="0019341A"/>
    <w:rsid w:val="00197DF9"/>
    <w:rsid w:val="001A1987"/>
    <w:rsid w:val="001A2564"/>
    <w:rsid w:val="001A304D"/>
    <w:rsid w:val="001A3C1A"/>
    <w:rsid w:val="001A5C5A"/>
    <w:rsid w:val="001A6173"/>
    <w:rsid w:val="001A6CBA"/>
    <w:rsid w:val="001B0D97"/>
    <w:rsid w:val="001B5A5D"/>
    <w:rsid w:val="001C1CE5"/>
    <w:rsid w:val="001C3D2A"/>
    <w:rsid w:val="001C6495"/>
    <w:rsid w:val="001D028A"/>
    <w:rsid w:val="001D07E8"/>
    <w:rsid w:val="001D11DD"/>
    <w:rsid w:val="001D49EC"/>
    <w:rsid w:val="001D51BA"/>
    <w:rsid w:val="001D6342"/>
    <w:rsid w:val="001D6D53"/>
    <w:rsid w:val="001D79F9"/>
    <w:rsid w:val="001E2C19"/>
    <w:rsid w:val="001E31BE"/>
    <w:rsid w:val="001E58E2"/>
    <w:rsid w:val="001E7AED"/>
    <w:rsid w:val="001E7AFB"/>
    <w:rsid w:val="001F257F"/>
    <w:rsid w:val="001F2A5D"/>
    <w:rsid w:val="001F3916"/>
    <w:rsid w:val="001F54C5"/>
    <w:rsid w:val="001F5FB8"/>
    <w:rsid w:val="001F662C"/>
    <w:rsid w:val="001F7074"/>
    <w:rsid w:val="00200490"/>
    <w:rsid w:val="00201F3A"/>
    <w:rsid w:val="00203F96"/>
    <w:rsid w:val="00204D5E"/>
    <w:rsid w:val="002069B2"/>
    <w:rsid w:val="00207FA3"/>
    <w:rsid w:val="00214DA8"/>
    <w:rsid w:val="00215423"/>
    <w:rsid w:val="002158FA"/>
    <w:rsid w:val="00220600"/>
    <w:rsid w:val="002224DB"/>
    <w:rsid w:val="00222ABE"/>
    <w:rsid w:val="00223FCB"/>
    <w:rsid w:val="002252C3"/>
    <w:rsid w:val="00225C54"/>
    <w:rsid w:val="002267ED"/>
    <w:rsid w:val="00230765"/>
    <w:rsid w:val="002319E4"/>
    <w:rsid w:val="00235309"/>
    <w:rsid w:val="00235632"/>
    <w:rsid w:val="00235872"/>
    <w:rsid w:val="00241559"/>
    <w:rsid w:val="002428A8"/>
    <w:rsid w:val="002435B3"/>
    <w:rsid w:val="002458EB"/>
    <w:rsid w:val="0024701E"/>
    <w:rsid w:val="002500C8"/>
    <w:rsid w:val="00250349"/>
    <w:rsid w:val="00253C63"/>
    <w:rsid w:val="00257543"/>
    <w:rsid w:val="0025799B"/>
    <w:rsid w:val="002600AF"/>
    <w:rsid w:val="002617E7"/>
    <w:rsid w:val="00261FC8"/>
    <w:rsid w:val="00264228"/>
    <w:rsid w:val="00264334"/>
    <w:rsid w:val="0026473E"/>
    <w:rsid w:val="00266214"/>
    <w:rsid w:val="00267C83"/>
    <w:rsid w:val="0027144F"/>
    <w:rsid w:val="00271F3A"/>
    <w:rsid w:val="00273278"/>
    <w:rsid w:val="002737F4"/>
    <w:rsid w:val="00275BDD"/>
    <w:rsid w:val="002768FB"/>
    <w:rsid w:val="002805F5"/>
    <w:rsid w:val="00280751"/>
    <w:rsid w:val="0028280A"/>
    <w:rsid w:val="002828AF"/>
    <w:rsid w:val="00283542"/>
    <w:rsid w:val="00285328"/>
    <w:rsid w:val="00286ACD"/>
    <w:rsid w:val="0028729E"/>
    <w:rsid w:val="00287838"/>
    <w:rsid w:val="00287996"/>
    <w:rsid w:val="002907B5"/>
    <w:rsid w:val="00292EB7"/>
    <w:rsid w:val="002935E3"/>
    <w:rsid w:val="00295D7F"/>
    <w:rsid w:val="00296227"/>
    <w:rsid w:val="00296F44"/>
    <w:rsid w:val="0029777D"/>
    <w:rsid w:val="002A055E"/>
    <w:rsid w:val="002A0FE7"/>
    <w:rsid w:val="002A1D4E"/>
    <w:rsid w:val="002A2869"/>
    <w:rsid w:val="002A4ADB"/>
    <w:rsid w:val="002A63A8"/>
    <w:rsid w:val="002B24D6"/>
    <w:rsid w:val="002B4545"/>
    <w:rsid w:val="002C22F6"/>
    <w:rsid w:val="002C41E6"/>
    <w:rsid w:val="002D071A"/>
    <w:rsid w:val="002D34B2"/>
    <w:rsid w:val="002D7637"/>
    <w:rsid w:val="002E17F2"/>
    <w:rsid w:val="002E555E"/>
    <w:rsid w:val="002E7CAE"/>
    <w:rsid w:val="002F0A49"/>
    <w:rsid w:val="002F1E04"/>
    <w:rsid w:val="002F2771"/>
    <w:rsid w:val="002F37A9"/>
    <w:rsid w:val="002F7A60"/>
    <w:rsid w:val="002F7DAB"/>
    <w:rsid w:val="00301CE6"/>
    <w:rsid w:val="0030256B"/>
    <w:rsid w:val="0030501F"/>
    <w:rsid w:val="00307BA1"/>
    <w:rsid w:val="00311702"/>
    <w:rsid w:val="00311E82"/>
    <w:rsid w:val="00313FD6"/>
    <w:rsid w:val="003143BD"/>
    <w:rsid w:val="003151D3"/>
    <w:rsid w:val="00315E1F"/>
    <w:rsid w:val="00317B01"/>
    <w:rsid w:val="003203ED"/>
    <w:rsid w:val="00322C9F"/>
    <w:rsid w:val="0032312B"/>
    <w:rsid w:val="003231B5"/>
    <w:rsid w:val="00324D23"/>
    <w:rsid w:val="00331751"/>
    <w:rsid w:val="00331E76"/>
    <w:rsid w:val="00333A02"/>
    <w:rsid w:val="00334579"/>
    <w:rsid w:val="003354C1"/>
    <w:rsid w:val="00335858"/>
    <w:rsid w:val="00336BDA"/>
    <w:rsid w:val="00341031"/>
    <w:rsid w:val="00342204"/>
    <w:rsid w:val="00342BD7"/>
    <w:rsid w:val="00343A07"/>
    <w:rsid w:val="00346C48"/>
    <w:rsid w:val="00346DB5"/>
    <w:rsid w:val="003477B1"/>
    <w:rsid w:val="0035482C"/>
    <w:rsid w:val="00356493"/>
    <w:rsid w:val="003568EA"/>
    <w:rsid w:val="00357380"/>
    <w:rsid w:val="003602D9"/>
    <w:rsid w:val="003604CE"/>
    <w:rsid w:val="00365241"/>
    <w:rsid w:val="00366DA2"/>
    <w:rsid w:val="00370E47"/>
    <w:rsid w:val="00371712"/>
    <w:rsid w:val="003742AC"/>
    <w:rsid w:val="00377CE1"/>
    <w:rsid w:val="00385BF0"/>
    <w:rsid w:val="003939FF"/>
    <w:rsid w:val="003A2223"/>
    <w:rsid w:val="003A2A0F"/>
    <w:rsid w:val="003A45A1"/>
    <w:rsid w:val="003A5811"/>
    <w:rsid w:val="003A5B0A"/>
    <w:rsid w:val="003A6BAC"/>
    <w:rsid w:val="003A7EF3"/>
    <w:rsid w:val="003B025E"/>
    <w:rsid w:val="003B159C"/>
    <w:rsid w:val="003B369F"/>
    <w:rsid w:val="003B36A3"/>
    <w:rsid w:val="003B3D72"/>
    <w:rsid w:val="003B7FE5"/>
    <w:rsid w:val="003C0FF3"/>
    <w:rsid w:val="003C11C8"/>
    <w:rsid w:val="003C2702"/>
    <w:rsid w:val="003C45EC"/>
    <w:rsid w:val="003C4689"/>
    <w:rsid w:val="003C7806"/>
    <w:rsid w:val="003D109F"/>
    <w:rsid w:val="003D1FA7"/>
    <w:rsid w:val="003D2478"/>
    <w:rsid w:val="003D2FC4"/>
    <w:rsid w:val="003D3C45"/>
    <w:rsid w:val="003D5B1F"/>
    <w:rsid w:val="003E15FA"/>
    <w:rsid w:val="003E2C59"/>
    <w:rsid w:val="003E333C"/>
    <w:rsid w:val="003E55E4"/>
    <w:rsid w:val="003E666C"/>
    <w:rsid w:val="003E74E3"/>
    <w:rsid w:val="003E75BA"/>
    <w:rsid w:val="003F05C7"/>
    <w:rsid w:val="003F11A7"/>
    <w:rsid w:val="003F2CD4"/>
    <w:rsid w:val="003F5270"/>
    <w:rsid w:val="003F64EF"/>
    <w:rsid w:val="003F6BBE"/>
    <w:rsid w:val="004000E8"/>
    <w:rsid w:val="004025E6"/>
    <w:rsid w:val="004027B4"/>
    <w:rsid w:val="00402E2B"/>
    <w:rsid w:val="0040512B"/>
    <w:rsid w:val="00405CA5"/>
    <w:rsid w:val="00407CD3"/>
    <w:rsid w:val="00410134"/>
    <w:rsid w:val="004104CE"/>
    <w:rsid w:val="00410B72"/>
    <w:rsid w:val="00410F18"/>
    <w:rsid w:val="0041263E"/>
    <w:rsid w:val="00413AAC"/>
    <w:rsid w:val="00421105"/>
    <w:rsid w:val="00422243"/>
    <w:rsid w:val="004242F4"/>
    <w:rsid w:val="00425256"/>
    <w:rsid w:val="00427248"/>
    <w:rsid w:val="0043276B"/>
    <w:rsid w:val="0043582B"/>
    <w:rsid w:val="00437447"/>
    <w:rsid w:val="00441A92"/>
    <w:rsid w:val="00441AC0"/>
    <w:rsid w:val="00444F56"/>
    <w:rsid w:val="00446488"/>
    <w:rsid w:val="004513A6"/>
    <w:rsid w:val="004517AA"/>
    <w:rsid w:val="00452CAC"/>
    <w:rsid w:val="00457565"/>
    <w:rsid w:val="00457B71"/>
    <w:rsid w:val="004606AF"/>
    <w:rsid w:val="00465F3A"/>
    <w:rsid w:val="004662A2"/>
    <w:rsid w:val="004669E2"/>
    <w:rsid w:val="004700DC"/>
    <w:rsid w:val="00470C31"/>
    <w:rsid w:val="004734D0"/>
    <w:rsid w:val="00474684"/>
    <w:rsid w:val="00474B77"/>
    <w:rsid w:val="0047556B"/>
    <w:rsid w:val="00477768"/>
    <w:rsid w:val="00480F93"/>
    <w:rsid w:val="00485C98"/>
    <w:rsid w:val="00486EA9"/>
    <w:rsid w:val="00492BC5"/>
    <w:rsid w:val="0049486F"/>
    <w:rsid w:val="004964F1"/>
    <w:rsid w:val="00496C2B"/>
    <w:rsid w:val="004A0553"/>
    <w:rsid w:val="004A0E4B"/>
    <w:rsid w:val="004A16BC"/>
    <w:rsid w:val="004A2B94"/>
    <w:rsid w:val="004B2364"/>
    <w:rsid w:val="004B7C0C"/>
    <w:rsid w:val="004C35F5"/>
    <w:rsid w:val="004C3898"/>
    <w:rsid w:val="004C62FC"/>
    <w:rsid w:val="004D3387"/>
    <w:rsid w:val="004D36B1"/>
    <w:rsid w:val="004D7EBD"/>
    <w:rsid w:val="004E2680"/>
    <w:rsid w:val="004E28F9"/>
    <w:rsid w:val="004E462E"/>
    <w:rsid w:val="004E56DC"/>
    <w:rsid w:val="004E76F4"/>
    <w:rsid w:val="004F0B4E"/>
    <w:rsid w:val="004F0B6C"/>
    <w:rsid w:val="004F2078"/>
    <w:rsid w:val="004F4DA3"/>
    <w:rsid w:val="004F5A60"/>
    <w:rsid w:val="004F5B05"/>
    <w:rsid w:val="004F7554"/>
    <w:rsid w:val="00506557"/>
    <w:rsid w:val="0050677A"/>
    <w:rsid w:val="005108D8"/>
    <w:rsid w:val="00510DC4"/>
    <w:rsid w:val="005116F9"/>
    <w:rsid w:val="005153A7"/>
    <w:rsid w:val="005219CF"/>
    <w:rsid w:val="00524E04"/>
    <w:rsid w:val="00531534"/>
    <w:rsid w:val="005338D0"/>
    <w:rsid w:val="00533AB0"/>
    <w:rsid w:val="00534B59"/>
    <w:rsid w:val="00536715"/>
    <w:rsid w:val="00536759"/>
    <w:rsid w:val="005373CF"/>
    <w:rsid w:val="00537C62"/>
    <w:rsid w:val="00546970"/>
    <w:rsid w:val="00550884"/>
    <w:rsid w:val="00554409"/>
    <w:rsid w:val="00554E19"/>
    <w:rsid w:val="005557BF"/>
    <w:rsid w:val="0056121F"/>
    <w:rsid w:val="00562271"/>
    <w:rsid w:val="005641C7"/>
    <w:rsid w:val="00564E8C"/>
    <w:rsid w:val="00567839"/>
    <w:rsid w:val="00572505"/>
    <w:rsid w:val="00572EA6"/>
    <w:rsid w:val="005736D9"/>
    <w:rsid w:val="0057565B"/>
    <w:rsid w:val="00580202"/>
    <w:rsid w:val="0058247B"/>
    <w:rsid w:val="00582809"/>
    <w:rsid w:val="00584B2C"/>
    <w:rsid w:val="00586080"/>
    <w:rsid w:val="005865F8"/>
    <w:rsid w:val="0058798C"/>
    <w:rsid w:val="005900FA"/>
    <w:rsid w:val="005935A4"/>
    <w:rsid w:val="005948C2"/>
    <w:rsid w:val="00595DCA"/>
    <w:rsid w:val="0059779B"/>
    <w:rsid w:val="005A209A"/>
    <w:rsid w:val="005A58BB"/>
    <w:rsid w:val="005A662D"/>
    <w:rsid w:val="005B35D7"/>
    <w:rsid w:val="005B392A"/>
    <w:rsid w:val="005B3AA3"/>
    <w:rsid w:val="005B6F83"/>
    <w:rsid w:val="005C5B5E"/>
    <w:rsid w:val="005C74FB"/>
    <w:rsid w:val="005D1602"/>
    <w:rsid w:val="005D58B9"/>
    <w:rsid w:val="005E0060"/>
    <w:rsid w:val="005E385F"/>
    <w:rsid w:val="005E5B81"/>
    <w:rsid w:val="005F0B00"/>
    <w:rsid w:val="005F1826"/>
    <w:rsid w:val="005F2CB1"/>
    <w:rsid w:val="005F3025"/>
    <w:rsid w:val="005F4D03"/>
    <w:rsid w:val="005F618C"/>
    <w:rsid w:val="005F70BD"/>
    <w:rsid w:val="00601F8B"/>
    <w:rsid w:val="0060283C"/>
    <w:rsid w:val="00604F14"/>
    <w:rsid w:val="00605E42"/>
    <w:rsid w:val="00605F62"/>
    <w:rsid w:val="00610AF6"/>
    <w:rsid w:val="00611B83"/>
    <w:rsid w:val="00613257"/>
    <w:rsid w:val="00615BED"/>
    <w:rsid w:val="00620A71"/>
    <w:rsid w:val="00620D80"/>
    <w:rsid w:val="00621555"/>
    <w:rsid w:val="006234A6"/>
    <w:rsid w:val="00624D23"/>
    <w:rsid w:val="00630001"/>
    <w:rsid w:val="006310ED"/>
    <w:rsid w:val="006311B3"/>
    <w:rsid w:val="00631A79"/>
    <w:rsid w:val="0063284C"/>
    <w:rsid w:val="00636398"/>
    <w:rsid w:val="006368D3"/>
    <w:rsid w:val="006377EC"/>
    <w:rsid w:val="0064066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03A"/>
    <w:rsid w:val="006634E6"/>
    <w:rsid w:val="006655EE"/>
    <w:rsid w:val="00667EE7"/>
    <w:rsid w:val="00670922"/>
    <w:rsid w:val="00670BE1"/>
    <w:rsid w:val="00671FFC"/>
    <w:rsid w:val="0067218F"/>
    <w:rsid w:val="00672B4F"/>
    <w:rsid w:val="006741F2"/>
    <w:rsid w:val="00674CC3"/>
    <w:rsid w:val="006759FD"/>
    <w:rsid w:val="00675C72"/>
    <w:rsid w:val="006771F9"/>
    <w:rsid w:val="006776D7"/>
    <w:rsid w:val="00681003"/>
    <w:rsid w:val="006817C9"/>
    <w:rsid w:val="00683AEE"/>
    <w:rsid w:val="00683ECE"/>
    <w:rsid w:val="006866A6"/>
    <w:rsid w:val="00693F68"/>
    <w:rsid w:val="00695FC2"/>
    <w:rsid w:val="00696949"/>
    <w:rsid w:val="00696E60"/>
    <w:rsid w:val="00697052"/>
    <w:rsid w:val="0069716C"/>
    <w:rsid w:val="006A141D"/>
    <w:rsid w:val="006A46FB"/>
    <w:rsid w:val="006A5E28"/>
    <w:rsid w:val="006A697B"/>
    <w:rsid w:val="006A7AFF"/>
    <w:rsid w:val="006B1744"/>
    <w:rsid w:val="006B1816"/>
    <w:rsid w:val="006B2099"/>
    <w:rsid w:val="006B50CF"/>
    <w:rsid w:val="006B779C"/>
    <w:rsid w:val="006C0381"/>
    <w:rsid w:val="006C03B8"/>
    <w:rsid w:val="006C5EC9"/>
    <w:rsid w:val="006C6059"/>
    <w:rsid w:val="006C7522"/>
    <w:rsid w:val="006D014A"/>
    <w:rsid w:val="006D0841"/>
    <w:rsid w:val="006D4447"/>
    <w:rsid w:val="006D6F08"/>
    <w:rsid w:val="006E03FC"/>
    <w:rsid w:val="006E062C"/>
    <w:rsid w:val="006E28B7"/>
    <w:rsid w:val="006E3310"/>
    <w:rsid w:val="006E4ADC"/>
    <w:rsid w:val="006E4E39"/>
    <w:rsid w:val="006E565E"/>
    <w:rsid w:val="006E66EA"/>
    <w:rsid w:val="006E673D"/>
    <w:rsid w:val="006E7D3B"/>
    <w:rsid w:val="006F1B70"/>
    <w:rsid w:val="006F341D"/>
    <w:rsid w:val="006F3CDE"/>
    <w:rsid w:val="006F58D4"/>
    <w:rsid w:val="00703437"/>
    <w:rsid w:val="0070346E"/>
    <w:rsid w:val="00704CA7"/>
    <w:rsid w:val="00704EDB"/>
    <w:rsid w:val="0070537F"/>
    <w:rsid w:val="00706101"/>
    <w:rsid w:val="00707072"/>
    <w:rsid w:val="00707D61"/>
    <w:rsid w:val="007111EC"/>
    <w:rsid w:val="00712287"/>
    <w:rsid w:val="00712772"/>
    <w:rsid w:val="007148D3"/>
    <w:rsid w:val="00715B9A"/>
    <w:rsid w:val="00716C41"/>
    <w:rsid w:val="00721593"/>
    <w:rsid w:val="00724A12"/>
    <w:rsid w:val="00726EA6"/>
    <w:rsid w:val="00727208"/>
    <w:rsid w:val="00727680"/>
    <w:rsid w:val="00730B7C"/>
    <w:rsid w:val="007348B1"/>
    <w:rsid w:val="00734B23"/>
    <w:rsid w:val="007362A6"/>
    <w:rsid w:val="00736D7D"/>
    <w:rsid w:val="00740BA2"/>
    <w:rsid w:val="00740E58"/>
    <w:rsid w:val="0074405B"/>
    <w:rsid w:val="007445A0"/>
    <w:rsid w:val="0074524B"/>
    <w:rsid w:val="007468AC"/>
    <w:rsid w:val="00747D8B"/>
    <w:rsid w:val="00751228"/>
    <w:rsid w:val="00754FB0"/>
    <w:rsid w:val="007571E1"/>
    <w:rsid w:val="007604B2"/>
    <w:rsid w:val="00763E8C"/>
    <w:rsid w:val="00764C65"/>
    <w:rsid w:val="00765281"/>
    <w:rsid w:val="00766BAD"/>
    <w:rsid w:val="007678DD"/>
    <w:rsid w:val="007730BD"/>
    <w:rsid w:val="0077380B"/>
    <w:rsid w:val="007755F2"/>
    <w:rsid w:val="0077630D"/>
    <w:rsid w:val="00776971"/>
    <w:rsid w:val="0077715E"/>
    <w:rsid w:val="00780479"/>
    <w:rsid w:val="0078177E"/>
    <w:rsid w:val="0078304C"/>
    <w:rsid w:val="00783673"/>
    <w:rsid w:val="007837F3"/>
    <w:rsid w:val="00785490"/>
    <w:rsid w:val="007925EA"/>
    <w:rsid w:val="00793659"/>
    <w:rsid w:val="00793CD8"/>
    <w:rsid w:val="00795C92"/>
    <w:rsid w:val="00796231"/>
    <w:rsid w:val="007A1CB3"/>
    <w:rsid w:val="007A306F"/>
    <w:rsid w:val="007A43A6"/>
    <w:rsid w:val="007A49AC"/>
    <w:rsid w:val="007A58A6"/>
    <w:rsid w:val="007A619D"/>
    <w:rsid w:val="007B3D2D"/>
    <w:rsid w:val="007B50AE"/>
    <w:rsid w:val="007B51DF"/>
    <w:rsid w:val="007C05DD"/>
    <w:rsid w:val="007C2A06"/>
    <w:rsid w:val="007C3D18"/>
    <w:rsid w:val="007C60BF"/>
    <w:rsid w:val="007C6A07"/>
    <w:rsid w:val="007C75A1"/>
    <w:rsid w:val="007C77A5"/>
    <w:rsid w:val="007D04E5"/>
    <w:rsid w:val="007D06F9"/>
    <w:rsid w:val="007D1C6D"/>
    <w:rsid w:val="007D5901"/>
    <w:rsid w:val="007D65D7"/>
    <w:rsid w:val="007D7526"/>
    <w:rsid w:val="007D7A93"/>
    <w:rsid w:val="007E1F6F"/>
    <w:rsid w:val="007E3C0C"/>
    <w:rsid w:val="007E4610"/>
    <w:rsid w:val="007E4715"/>
    <w:rsid w:val="007E505B"/>
    <w:rsid w:val="007E7091"/>
    <w:rsid w:val="007F064B"/>
    <w:rsid w:val="007F79EE"/>
    <w:rsid w:val="00800906"/>
    <w:rsid w:val="00800F7C"/>
    <w:rsid w:val="00803FAE"/>
    <w:rsid w:val="008052B0"/>
    <w:rsid w:val="0080605F"/>
    <w:rsid w:val="00807786"/>
    <w:rsid w:val="00810E7F"/>
    <w:rsid w:val="00811FCB"/>
    <w:rsid w:val="00813EF4"/>
    <w:rsid w:val="008158D6"/>
    <w:rsid w:val="00817196"/>
    <w:rsid w:val="00817EDE"/>
    <w:rsid w:val="008235DB"/>
    <w:rsid w:val="00824AB4"/>
    <w:rsid w:val="00825C42"/>
    <w:rsid w:val="00825D25"/>
    <w:rsid w:val="008276E3"/>
    <w:rsid w:val="00827D6F"/>
    <w:rsid w:val="00835B5B"/>
    <w:rsid w:val="008376AC"/>
    <w:rsid w:val="00840B37"/>
    <w:rsid w:val="008444E8"/>
    <w:rsid w:val="008446A4"/>
    <w:rsid w:val="00844E80"/>
    <w:rsid w:val="00845123"/>
    <w:rsid w:val="00845ECB"/>
    <w:rsid w:val="008465EB"/>
    <w:rsid w:val="00846FE7"/>
    <w:rsid w:val="00850CEC"/>
    <w:rsid w:val="00856911"/>
    <w:rsid w:val="00857DE1"/>
    <w:rsid w:val="00857E14"/>
    <w:rsid w:val="00860BAD"/>
    <w:rsid w:val="00865663"/>
    <w:rsid w:val="008677FD"/>
    <w:rsid w:val="008706D4"/>
    <w:rsid w:val="00870F8A"/>
    <w:rsid w:val="008719A4"/>
    <w:rsid w:val="00871D23"/>
    <w:rsid w:val="00874312"/>
    <w:rsid w:val="0087437C"/>
    <w:rsid w:val="00875CD7"/>
    <w:rsid w:val="008769E7"/>
    <w:rsid w:val="00876B4D"/>
    <w:rsid w:val="00877F18"/>
    <w:rsid w:val="0088156B"/>
    <w:rsid w:val="008877BB"/>
    <w:rsid w:val="00894A88"/>
    <w:rsid w:val="00895386"/>
    <w:rsid w:val="008A21FF"/>
    <w:rsid w:val="008A2CE2"/>
    <w:rsid w:val="008A30AC"/>
    <w:rsid w:val="008A44B8"/>
    <w:rsid w:val="008A51A8"/>
    <w:rsid w:val="008A54C7"/>
    <w:rsid w:val="008A77D8"/>
    <w:rsid w:val="008B0483"/>
    <w:rsid w:val="008B120C"/>
    <w:rsid w:val="008B4044"/>
    <w:rsid w:val="008B51A0"/>
    <w:rsid w:val="008B592A"/>
    <w:rsid w:val="008B7B5C"/>
    <w:rsid w:val="008C0C99"/>
    <w:rsid w:val="008C162A"/>
    <w:rsid w:val="008C2017"/>
    <w:rsid w:val="008C48CD"/>
    <w:rsid w:val="008C4958"/>
    <w:rsid w:val="008C4BAA"/>
    <w:rsid w:val="008C6AE8"/>
    <w:rsid w:val="008C6BF6"/>
    <w:rsid w:val="008C7573"/>
    <w:rsid w:val="008D34F1"/>
    <w:rsid w:val="008D39D8"/>
    <w:rsid w:val="008D6D1A"/>
    <w:rsid w:val="008E065E"/>
    <w:rsid w:val="008E0927"/>
    <w:rsid w:val="008E1909"/>
    <w:rsid w:val="008E52A4"/>
    <w:rsid w:val="008F18F1"/>
    <w:rsid w:val="008F1EAB"/>
    <w:rsid w:val="008F33DC"/>
    <w:rsid w:val="008F477F"/>
    <w:rsid w:val="009012E6"/>
    <w:rsid w:val="00902350"/>
    <w:rsid w:val="0090336B"/>
    <w:rsid w:val="00904C41"/>
    <w:rsid w:val="009053AA"/>
    <w:rsid w:val="0090580C"/>
    <w:rsid w:val="00906939"/>
    <w:rsid w:val="00910B7D"/>
    <w:rsid w:val="00911DFB"/>
    <w:rsid w:val="009139D9"/>
    <w:rsid w:val="00914AD8"/>
    <w:rsid w:val="00916079"/>
    <w:rsid w:val="00917CE9"/>
    <w:rsid w:val="00920BF2"/>
    <w:rsid w:val="00922010"/>
    <w:rsid w:val="00931BD9"/>
    <w:rsid w:val="009368F3"/>
    <w:rsid w:val="00941636"/>
    <w:rsid w:val="00943742"/>
    <w:rsid w:val="00945732"/>
    <w:rsid w:val="00945C05"/>
    <w:rsid w:val="00946945"/>
    <w:rsid w:val="00947713"/>
    <w:rsid w:val="009478B3"/>
    <w:rsid w:val="009479BA"/>
    <w:rsid w:val="00950DE7"/>
    <w:rsid w:val="009515CA"/>
    <w:rsid w:val="00953920"/>
    <w:rsid w:val="00953D47"/>
    <w:rsid w:val="0095681E"/>
    <w:rsid w:val="009572D4"/>
    <w:rsid w:val="009601EF"/>
    <w:rsid w:val="00961921"/>
    <w:rsid w:val="0096430A"/>
    <w:rsid w:val="0096554B"/>
    <w:rsid w:val="0096584A"/>
    <w:rsid w:val="00971F08"/>
    <w:rsid w:val="00972110"/>
    <w:rsid w:val="00972EE1"/>
    <w:rsid w:val="0097316D"/>
    <w:rsid w:val="009759A2"/>
    <w:rsid w:val="0097603D"/>
    <w:rsid w:val="00976949"/>
    <w:rsid w:val="00980477"/>
    <w:rsid w:val="00985253"/>
    <w:rsid w:val="009853B3"/>
    <w:rsid w:val="00990630"/>
    <w:rsid w:val="00991761"/>
    <w:rsid w:val="00994DCA"/>
    <w:rsid w:val="009960EC"/>
    <w:rsid w:val="00996992"/>
    <w:rsid w:val="00996D5A"/>
    <w:rsid w:val="009970DD"/>
    <w:rsid w:val="009A0FBA"/>
    <w:rsid w:val="009A0FCC"/>
    <w:rsid w:val="009A1601"/>
    <w:rsid w:val="009A462D"/>
    <w:rsid w:val="009A4D72"/>
    <w:rsid w:val="009A5CBA"/>
    <w:rsid w:val="009B1F30"/>
    <w:rsid w:val="009B3889"/>
    <w:rsid w:val="009B3AC2"/>
    <w:rsid w:val="009B4AB3"/>
    <w:rsid w:val="009B4DF4"/>
    <w:rsid w:val="009B564E"/>
    <w:rsid w:val="009B7E87"/>
    <w:rsid w:val="009C1E8A"/>
    <w:rsid w:val="009C3F0A"/>
    <w:rsid w:val="009C403E"/>
    <w:rsid w:val="009C4D98"/>
    <w:rsid w:val="009D2C40"/>
    <w:rsid w:val="009D49B3"/>
    <w:rsid w:val="009D4FF0"/>
    <w:rsid w:val="009D5881"/>
    <w:rsid w:val="009D703C"/>
    <w:rsid w:val="009D718F"/>
    <w:rsid w:val="009E068F"/>
    <w:rsid w:val="009E14E0"/>
    <w:rsid w:val="009E179B"/>
    <w:rsid w:val="009E19D5"/>
    <w:rsid w:val="009E35DB"/>
    <w:rsid w:val="009E47A3"/>
    <w:rsid w:val="009F08F3"/>
    <w:rsid w:val="009F1ECE"/>
    <w:rsid w:val="009F344F"/>
    <w:rsid w:val="00A048A8"/>
    <w:rsid w:val="00A04CCC"/>
    <w:rsid w:val="00A04F49"/>
    <w:rsid w:val="00A075D2"/>
    <w:rsid w:val="00A13E54"/>
    <w:rsid w:val="00A17F63"/>
    <w:rsid w:val="00A2193B"/>
    <w:rsid w:val="00A2351A"/>
    <w:rsid w:val="00A25DAB"/>
    <w:rsid w:val="00A264A9"/>
    <w:rsid w:val="00A27785"/>
    <w:rsid w:val="00A30187"/>
    <w:rsid w:val="00A340AA"/>
    <w:rsid w:val="00A3448A"/>
    <w:rsid w:val="00A35EA7"/>
    <w:rsid w:val="00A36297"/>
    <w:rsid w:val="00A41E2B"/>
    <w:rsid w:val="00A45B74"/>
    <w:rsid w:val="00A51EDE"/>
    <w:rsid w:val="00A52E1D"/>
    <w:rsid w:val="00A54D81"/>
    <w:rsid w:val="00A5621E"/>
    <w:rsid w:val="00A57D3F"/>
    <w:rsid w:val="00A60807"/>
    <w:rsid w:val="00A61499"/>
    <w:rsid w:val="00A62A77"/>
    <w:rsid w:val="00A63138"/>
    <w:rsid w:val="00A6323C"/>
    <w:rsid w:val="00A63483"/>
    <w:rsid w:val="00A6514A"/>
    <w:rsid w:val="00A657D7"/>
    <w:rsid w:val="00A660AC"/>
    <w:rsid w:val="00A67E6C"/>
    <w:rsid w:val="00A71B99"/>
    <w:rsid w:val="00A739D0"/>
    <w:rsid w:val="00A74E59"/>
    <w:rsid w:val="00A761D4"/>
    <w:rsid w:val="00A77796"/>
    <w:rsid w:val="00A777D0"/>
    <w:rsid w:val="00A77EC4"/>
    <w:rsid w:val="00A807B3"/>
    <w:rsid w:val="00A8558D"/>
    <w:rsid w:val="00A864A5"/>
    <w:rsid w:val="00A92879"/>
    <w:rsid w:val="00A92CF5"/>
    <w:rsid w:val="00A9442A"/>
    <w:rsid w:val="00AA016F"/>
    <w:rsid w:val="00AA1ED6"/>
    <w:rsid w:val="00AA51D6"/>
    <w:rsid w:val="00AA54A0"/>
    <w:rsid w:val="00AA5813"/>
    <w:rsid w:val="00AA5BD3"/>
    <w:rsid w:val="00AB0BC8"/>
    <w:rsid w:val="00AB11CA"/>
    <w:rsid w:val="00AB14D9"/>
    <w:rsid w:val="00AB4AB8"/>
    <w:rsid w:val="00AB60BD"/>
    <w:rsid w:val="00AB655E"/>
    <w:rsid w:val="00AB7C80"/>
    <w:rsid w:val="00AC007F"/>
    <w:rsid w:val="00AC0D94"/>
    <w:rsid w:val="00AC2ECD"/>
    <w:rsid w:val="00AC3119"/>
    <w:rsid w:val="00AC333B"/>
    <w:rsid w:val="00AC49FB"/>
    <w:rsid w:val="00AC5A10"/>
    <w:rsid w:val="00AD0AA3"/>
    <w:rsid w:val="00AD180D"/>
    <w:rsid w:val="00AD23C7"/>
    <w:rsid w:val="00AD251C"/>
    <w:rsid w:val="00AD3F94"/>
    <w:rsid w:val="00AD4A5A"/>
    <w:rsid w:val="00AE27AC"/>
    <w:rsid w:val="00AE2F0C"/>
    <w:rsid w:val="00AE40E0"/>
    <w:rsid w:val="00AE42C2"/>
    <w:rsid w:val="00AE4DBA"/>
    <w:rsid w:val="00AE4F07"/>
    <w:rsid w:val="00AE7D84"/>
    <w:rsid w:val="00AF1C5D"/>
    <w:rsid w:val="00AF42D7"/>
    <w:rsid w:val="00B006FE"/>
    <w:rsid w:val="00B007CB"/>
    <w:rsid w:val="00B02AA9"/>
    <w:rsid w:val="00B02FA3"/>
    <w:rsid w:val="00B05084"/>
    <w:rsid w:val="00B0714F"/>
    <w:rsid w:val="00B157F9"/>
    <w:rsid w:val="00B167F1"/>
    <w:rsid w:val="00B20256"/>
    <w:rsid w:val="00B20D09"/>
    <w:rsid w:val="00B21293"/>
    <w:rsid w:val="00B23F0D"/>
    <w:rsid w:val="00B2763F"/>
    <w:rsid w:val="00B27AAC"/>
    <w:rsid w:val="00B30929"/>
    <w:rsid w:val="00B372AA"/>
    <w:rsid w:val="00B40445"/>
    <w:rsid w:val="00B41888"/>
    <w:rsid w:val="00B42BDB"/>
    <w:rsid w:val="00B43A4B"/>
    <w:rsid w:val="00B45A52"/>
    <w:rsid w:val="00B46175"/>
    <w:rsid w:val="00B53A77"/>
    <w:rsid w:val="00B62AAA"/>
    <w:rsid w:val="00B65558"/>
    <w:rsid w:val="00B664C7"/>
    <w:rsid w:val="00B71C74"/>
    <w:rsid w:val="00B739F6"/>
    <w:rsid w:val="00B76977"/>
    <w:rsid w:val="00B81A6C"/>
    <w:rsid w:val="00B81BCE"/>
    <w:rsid w:val="00B85DE5"/>
    <w:rsid w:val="00B87660"/>
    <w:rsid w:val="00B90F73"/>
    <w:rsid w:val="00B93B59"/>
    <w:rsid w:val="00B9406A"/>
    <w:rsid w:val="00B97B0C"/>
    <w:rsid w:val="00BA0237"/>
    <w:rsid w:val="00BA2280"/>
    <w:rsid w:val="00BA2A08"/>
    <w:rsid w:val="00BA56D2"/>
    <w:rsid w:val="00BA76E0"/>
    <w:rsid w:val="00BB2A25"/>
    <w:rsid w:val="00BB51E9"/>
    <w:rsid w:val="00BC0FDC"/>
    <w:rsid w:val="00BC210D"/>
    <w:rsid w:val="00BC2D47"/>
    <w:rsid w:val="00BC3053"/>
    <w:rsid w:val="00BC4D2E"/>
    <w:rsid w:val="00BD1BD3"/>
    <w:rsid w:val="00BD48AC"/>
    <w:rsid w:val="00BD5F1A"/>
    <w:rsid w:val="00BE1234"/>
    <w:rsid w:val="00BE2FA6"/>
    <w:rsid w:val="00BE333F"/>
    <w:rsid w:val="00BE7406"/>
    <w:rsid w:val="00BE7603"/>
    <w:rsid w:val="00BF07BB"/>
    <w:rsid w:val="00BF3279"/>
    <w:rsid w:val="00BF74C7"/>
    <w:rsid w:val="00C015F1"/>
    <w:rsid w:val="00C01F33"/>
    <w:rsid w:val="00C02CC6"/>
    <w:rsid w:val="00C03AB2"/>
    <w:rsid w:val="00C040F7"/>
    <w:rsid w:val="00C041B0"/>
    <w:rsid w:val="00C044AB"/>
    <w:rsid w:val="00C05706"/>
    <w:rsid w:val="00C061D9"/>
    <w:rsid w:val="00C07377"/>
    <w:rsid w:val="00C10478"/>
    <w:rsid w:val="00C104C4"/>
    <w:rsid w:val="00C12107"/>
    <w:rsid w:val="00C131D4"/>
    <w:rsid w:val="00C14D4B"/>
    <w:rsid w:val="00C154BB"/>
    <w:rsid w:val="00C26FAA"/>
    <w:rsid w:val="00C279B5"/>
    <w:rsid w:val="00C27C45"/>
    <w:rsid w:val="00C3719D"/>
    <w:rsid w:val="00C45666"/>
    <w:rsid w:val="00C52CD6"/>
    <w:rsid w:val="00C533EA"/>
    <w:rsid w:val="00C54995"/>
    <w:rsid w:val="00C54D41"/>
    <w:rsid w:val="00C60783"/>
    <w:rsid w:val="00C64672"/>
    <w:rsid w:val="00C70697"/>
    <w:rsid w:val="00C72EF4"/>
    <w:rsid w:val="00C73BE6"/>
    <w:rsid w:val="00C75D2F"/>
    <w:rsid w:val="00C767BE"/>
    <w:rsid w:val="00C76963"/>
    <w:rsid w:val="00C76E3C"/>
    <w:rsid w:val="00C813F9"/>
    <w:rsid w:val="00C81568"/>
    <w:rsid w:val="00C82881"/>
    <w:rsid w:val="00C83D50"/>
    <w:rsid w:val="00C9027A"/>
    <w:rsid w:val="00C9068E"/>
    <w:rsid w:val="00C93C4B"/>
    <w:rsid w:val="00C944AB"/>
    <w:rsid w:val="00C95B40"/>
    <w:rsid w:val="00CA0307"/>
    <w:rsid w:val="00CA1ED8"/>
    <w:rsid w:val="00CA27EC"/>
    <w:rsid w:val="00CB1F63"/>
    <w:rsid w:val="00CB3B85"/>
    <w:rsid w:val="00CB7170"/>
    <w:rsid w:val="00CB7FBD"/>
    <w:rsid w:val="00CC040E"/>
    <w:rsid w:val="00CC111F"/>
    <w:rsid w:val="00CC2011"/>
    <w:rsid w:val="00CC3EA0"/>
    <w:rsid w:val="00CC7B45"/>
    <w:rsid w:val="00CD03BA"/>
    <w:rsid w:val="00CD1188"/>
    <w:rsid w:val="00CD13C4"/>
    <w:rsid w:val="00CD2ED1"/>
    <w:rsid w:val="00CD337B"/>
    <w:rsid w:val="00CE0424"/>
    <w:rsid w:val="00CE4FC8"/>
    <w:rsid w:val="00CE7561"/>
    <w:rsid w:val="00CF1354"/>
    <w:rsid w:val="00CF3B1F"/>
    <w:rsid w:val="00CF3BF6"/>
    <w:rsid w:val="00CF625B"/>
    <w:rsid w:val="00CF687E"/>
    <w:rsid w:val="00D02126"/>
    <w:rsid w:val="00D0349B"/>
    <w:rsid w:val="00D04434"/>
    <w:rsid w:val="00D10249"/>
    <w:rsid w:val="00D115C3"/>
    <w:rsid w:val="00D11897"/>
    <w:rsid w:val="00D13135"/>
    <w:rsid w:val="00D13E4E"/>
    <w:rsid w:val="00D175FA"/>
    <w:rsid w:val="00D239A7"/>
    <w:rsid w:val="00D23F47"/>
    <w:rsid w:val="00D26427"/>
    <w:rsid w:val="00D26B7A"/>
    <w:rsid w:val="00D3005B"/>
    <w:rsid w:val="00D3144D"/>
    <w:rsid w:val="00D36AB6"/>
    <w:rsid w:val="00D36E71"/>
    <w:rsid w:val="00D37D87"/>
    <w:rsid w:val="00D40B33"/>
    <w:rsid w:val="00D4318F"/>
    <w:rsid w:val="00D438BF"/>
    <w:rsid w:val="00D43D1B"/>
    <w:rsid w:val="00D440F8"/>
    <w:rsid w:val="00D47F3F"/>
    <w:rsid w:val="00D546FF"/>
    <w:rsid w:val="00D55AD5"/>
    <w:rsid w:val="00D576CA"/>
    <w:rsid w:val="00D60E13"/>
    <w:rsid w:val="00D61AF5"/>
    <w:rsid w:val="00D62CD5"/>
    <w:rsid w:val="00D6435F"/>
    <w:rsid w:val="00D652B5"/>
    <w:rsid w:val="00D66155"/>
    <w:rsid w:val="00D708B0"/>
    <w:rsid w:val="00D70E73"/>
    <w:rsid w:val="00D72813"/>
    <w:rsid w:val="00D77B1D"/>
    <w:rsid w:val="00D8021F"/>
    <w:rsid w:val="00D80383"/>
    <w:rsid w:val="00D823C6"/>
    <w:rsid w:val="00D84865"/>
    <w:rsid w:val="00D86CA3"/>
    <w:rsid w:val="00D871CE"/>
    <w:rsid w:val="00D918F9"/>
    <w:rsid w:val="00D9196D"/>
    <w:rsid w:val="00D92982"/>
    <w:rsid w:val="00D96866"/>
    <w:rsid w:val="00DA305E"/>
    <w:rsid w:val="00DA5007"/>
    <w:rsid w:val="00DA5417"/>
    <w:rsid w:val="00DA56E8"/>
    <w:rsid w:val="00DB0A9F"/>
    <w:rsid w:val="00DB3569"/>
    <w:rsid w:val="00DB377D"/>
    <w:rsid w:val="00DC1475"/>
    <w:rsid w:val="00DC2D36"/>
    <w:rsid w:val="00DC373E"/>
    <w:rsid w:val="00DC4C7F"/>
    <w:rsid w:val="00DC53EF"/>
    <w:rsid w:val="00DC770A"/>
    <w:rsid w:val="00DE5608"/>
    <w:rsid w:val="00DE58D0"/>
    <w:rsid w:val="00DE654F"/>
    <w:rsid w:val="00DF0B6E"/>
    <w:rsid w:val="00DF15E0"/>
    <w:rsid w:val="00DF1BED"/>
    <w:rsid w:val="00DF37A0"/>
    <w:rsid w:val="00DF5C56"/>
    <w:rsid w:val="00DF62CA"/>
    <w:rsid w:val="00DF6E4C"/>
    <w:rsid w:val="00E00714"/>
    <w:rsid w:val="00E072C4"/>
    <w:rsid w:val="00E110E7"/>
    <w:rsid w:val="00E11B20"/>
    <w:rsid w:val="00E17FA2"/>
    <w:rsid w:val="00E22330"/>
    <w:rsid w:val="00E267ED"/>
    <w:rsid w:val="00E30B5A"/>
    <w:rsid w:val="00E3123D"/>
    <w:rsid w:val="00E31461"/>
    <w:rsid w:val="00E31D43"/>
    <w:rsid w:val="00E32608"/>
    <w:rsid w:val="00E34188"/>
    <w:rsid w:val="00E345CD"/>
    <w:rsid w:val="00E34B6E"/>
    <w:rsid w:val="00E35559"/>
    <w:rsid w:val="00E3723A"/>
    <w:rsid w:val="00E37860"/>
    <w:rsid w:val="00E42CD0"/>
    <w:rsid w:val="00E442FC"/>
    <w:rsid w:val="00E446F1"/>
    <w:rsid w:val="00E46886"/>
    <w:rsid w:val="00E47AEF"/>
    <w:rsid w:val="00E53B75"/>
    <w:rsid w:val="00E54E3B"/>
    <w:rsid w:val="00E57565"/>
    <w:rsid w:val="00E63838"/>
    <w:rsid w:val="00E64434"/>
    <w:rsid w:val="00E671A3"/>
    <w:rsid w:val="00E67C51"/>
    <w:rsid w:val="00E67FBD"/>
    <w:rsid w:val="00E72EFC"/>
    <w:rsid w:val="00E7386D"/>
    <w:rsid w:val="00E758EC"/>
    <w:rsid w:val="00E768CE"/>
    <w:rsid w:val="00E76C47"/>
    <w:rsid w:val="00E8234C"/>
    <w:rsid w:val="00E83AA9"/>
    <w:rsid w:val="00E85928"/>
    <w:rsid w:val="00E87822"/>
    <w:rsid w:val="00E90395"/>
    <w:rsid w:val="00E90E49"/>
    <w:rsid w:val="00E917F9"/>
    <w:rsid w:val="00E9291C"/>
    <w:rsid w:val="00E93FFE"/>
    <w:rsid w:val="00E94F8A"/>
    <w:rsid w:val="00EA126E"/>
    <w:rsid w:val="00EA6537"/>
    <w:rsid w:val="00EA6731"/>
    <w:rsid w:val="00EA7A41"/>
    <w:rsid w:val="00EB077B"/>
    <w:rsid w:val="00EB4EA2"/>
    <w:rsid w:val="00EB6095"/>
    <w:rsid w:val="00EC27C6"/>
    <w:rsid w:val="00EC4207"/>
    <w:rsid w:val="00EC5653"/>
    <w:rsid w:val="00EC60B5"/>
    <w:rsid w:val="00EC6190"/>
    <w:rsid w:val="00EC71CE"/>
    <w:rsid w:val="00ED1006"/>
    <w:rsid w:val="00ED1554"/>
    <w:rsid w:val="00ED5935"/>
    <w:rsid w:val="00EF18FE"/>
    <w:rsid w:val="00EF34B6"/>
    <w:rsid w:val="00EF5787"/>
    <w:rsid w:val="00EF60D0"/>
    <w:rsid w:val="00F0528D"/>
    <w:rsid w:val="00F06C67"/>
    <w:rsid w:val="00F06DFD"/>
    <w:rsid w:val="00F071D1"/>
    <w:rsid w:val="00F07533"/>
    <w:rsid w:val="00F10629"/>
    <w:rsid w:val="00F15FA5"/>
    <w:rsid w:val="00F16644"/>
    <w:rsid w:val="00F2072C"/>
    <w:rsid w:val="00F209B7"/>
    <w:rsid w:val="00F2376F"/>
    <w:rsid w:val="00F243D8"/>
    <w:rsid w:val="00F272B6"/>
    <w:rsid w:val="00F30828"/>
    <w:rsid w:val="00F313D6"/>
    <w:rsid w:val="00F40F0C"/>
    <w:rsid w:val="00F4766C"/>
    <w:rsid w:val="00F501D7"/>
    <w:rsid w:val="00F507D1"/>
    <w:rsid w:val="00F519CE"/>
    <w:rsid w:val="00F51ADA"/>
    <w:rsid w:val="00F607C5"/>
    <w:rsid w:val="00F60DEA"/>
    <w:rsid w:val="00F6260C"/>
    <w:rsid w:val="00F62FD6"/>
    <w:rsid w:val="00F6302A"/>
    <w:rsid w:val="00F64C2B"/>
    <w:rsid w:val="00F651BE"/>
    <w:rsid w:val="00F67F53"/>
    <w:rsid w:val="00F703BE"/>
    <w:rsid w:val="00F71F69"/>
    <w:rsid w:val="00F72052"/>
    <w:rsid w:val="00F72B08"/>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701"/>
    <w:rsid w:val="00FB4976"/>
    <w:rsid w:val="00FB4C80"/>
    <w:rsid w:val="00FB6A6A"/>
    <w:rsid w:val="00FC4AD0"/>
    <w:rsid w:val="00FC5662"/>
    <w:rsid w:val="00FC708F"/>
    <w:rsid w:val="00FC7429"/>
    <w:rsid w:val="00FD02E9"/>
    <w:rsid w:val="00FD07F6"/>
    <w:rsid w:val="00FD1EC8"/>
    <w:rsid w:val="00FD2016"/>
    <w:rsid w:val="00FD3FB3"/>
    <w:rsid w:val="00FD47ED"/>
    <w:rsid w:val="00FD650A"/>
    <w:rsid w:val="00FD74DB"/>
    <w:rsid w:val="00FD7660"/>
    <w:rsid w:val="00FD7DA4"/>
    <w:rsid w:val="00FE0655"/>
    <w:rsid w:val="00FE2365"/>
    <w:rsid w:val="00FE4C7B"/>
    <w:rsid w:val="00FE7336"/>
    <w:rsid w:val="00FE787C"/>
    <w:rsid w:val="00FF45A5"/>
    <w:rsid w:val="00FF47E7"/>
    <w:rsid w:val="00FF5C91"/>
    <w:rsid w:val="00FF6D6A"/>
    <w:rsid w:val="00FF6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2A0FE7"/>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Doc-text2">
    <w:name w:val="Doc-text2"/>
    <w:basedOn w:val="Normal"/>
    <w:link w:val="Doc-text2Char"/>
    <w:qFormat/>
    <w:rsid w:val="000C7C1E"/>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cstheme="minorBidi"/>
      <w:sz w:val="22"/>
      <w:szCs w:val="24"/>
      <w:lang w:val="sv-SE" w:eastAsia="en-GB"/>
    </w:rPr>
  </w:style>
  <w:style w:type="character" w:customStyle="1" w:styleId="Doc-text2Char">
    <w:name w:val="Doc-text2 Char"/>
    <w:link w:val="Doc-text2"/>
    <w:rsid w:val="000C7C1E"/>
    <w:rPr>
      <w:rFonts w:asciiTheme="minorHAnsi" w:eastAsia="MS Mincho" w:hAnsiTheme="minorHAnsi" w:cstheme="minorBidi"/>
      <w:sz w:val="22"/>
      <w:szCs w:val="24"/>
      <w:lang w:val="sv-SE" w:eastAsia="en-GB"/>
    </w:rPr>
  </w:style>
  <w:style w:type="table" w:styleId="TableGrid">
    <w:name w:val="Table Grid"/>
    <w:basedOn w:val="TableNormal"/>
    <w:rsid w:val="006E4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3E8C"/>
    <w:pPr>
      <w:ind w:left="720"/>
      <w:contextualSpacing/>
    </w:pPr>
  </w:style>
  <w:style w:type="paragraph" w:styleId="Revision">
    <w:name w:val="Revision"/>
    <w:hidden/>
    <w:uiPriority w:val="99"/>
    <w:semiHidden/>
    <w:rsid w:val="005A58B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9561">
      <w:bodyDiv w:val="1"/>
      <w:marLeft w:val="0"/>
      <w:marRight w:val="0"/>
      <w:marTop w:val="0"/>
      <w:marBottom w:val="0"/>
      <w:divBdr>
        <w:top w:val="none" w:sz="0" w:space="0" w:color="auto"/>
        <w:left w:val="none" w:sz="0" w:space="0" w:color="auto"/>
        <w:bottom w:val="none" w:sz="0" w:space="0" w:color="auto"/>
        <w:right w:val="none" w:sz="0" w:space="0" w:color="auto"/>
      </w:divBdr>
    </w:div>
    <w:div w:id="109785941">
      <w:bodyDiv w:val="1"/>
      <w:marLeft w:val="0"/>
      <w:marRight w:val="0"/>
      <w:marTop w:val="0"/>
      <w:marBottom w:val="0"/>
      <w:divBdr>
        <w:top w:val="none" w:sz="0" w:space="0" w:color="auto"/>
        <w:left w:val="none" w:sz="0" w:space="0" w:color="auto"/>
        <w:bottom w:val="none" w:sz="0" w:space="0" w:color="auto"/>
        <w:right w:val="none" w:sz="0" w:space="0" w:color="auto"/>
      </w:divBdr>
    </w:div>
    <w:div w:id="114761261">
      <w:bodyDiv w:val="1"/>
      <w:marLeft w:val="0"/>
      <w:marRight w:val="0"/>
      <w:marTop w:val="0"/>
      <w:marBottom w:val="0"/>
      <w:divBdr>
        <w:top w:val="none" w:sz="0" w:space="0" w:color="auto"/>
        <w:left w:val="none" w:sz="0" w:space="0" w:color="auto"/>
        <w:bottom w:val="none" w:sz="0" w:space="0" w:color="auto"/>
        <w:right w:val="none" w:sz="0" w:space="0" w:color="auto"/>
      </w:divBdr>
    </w:div>
    <w:div w:id="210583491">
      <w:bodyDiv w:val="1"/>
      <w:marLeft w:val="0"/>
      <w:marRight w:val="0"/>
      <w:marTop w:val="0"/>
      <w:marBottom w:val="0"/>
      <w:divBdr>
        <w:top w:val="none" w:sz="0" w:space="0" w:color="auto"/>
        <w:left w:val="none" w:sz="0" w:space="0" w:color="auto"/>
        <w:bottom w:val="none" w:sz="0" w:space="0" w:color="auto"/>
        <w:right w:val="none" w:sz="0" w:space="0" w:color="auto"/>
      </w:divBdr>
    </w:div>
    <w:div w:id="255677392">
      <w:bodyDiv w:val="1"/>
      <w:marLeft w:val="0"/>
      <w:marRight w:val="0"/>
      <w:marTop w:val="0"/>
      <w:marBottom w:val="0"/>
      <w:divBdr>
        <w:top w:val="none" w:sz="0" w:space="0" w:color="auto"/>
        <w:left w:val="none" w:sz="0" w:space="0" w:color="auto"/>
        <w:bottom w:val="none" w:sz="0" w:space="0" w:color="auto"/>
        <w:right w:val="none" w:sz="0" w:space="0" w:color="auto"/>
      </w:divBdr>
    </w:div>
    <w:div w:id="330257601">
      <w:bodyDiv w:val="1"/>
      <w:marLeft w:val="0"/>
      <w:marRight w:val="0"/>
      <w:marTop w:val="0"/>
      <w:marBottom w:val="0"/>
      <w:divBdr>
        <w:top w:val="none" w:sz="0" w:space="0" w:color="auto"/>
        <w:left w:val="none" w:sz="0" w:space="0" w:color="auto"/>
        <w:bottom w:val="none" w:sz="0" w:space="0" w:color="auto"/>
        <w:right w:val="none" w:sz="0" w:space="0" w:color="auto"/>
      </w:divBdr>
    </w:div>
    <w:div w:id="338509466">
      <w:bodyDiv w:val="1"/>
      <w:marLeft w:val="0"/>
      <w:marRight w:val="0"/>
      <w:marTop w:val="0"/>
      <w:marBottom w:val="0"/>
      <w:divBdr>
        <w:top w:val="none" w:sz="0" w:space="0" w:color="auto"/>
        <w:left w:val="none" w:sz="0" w:space="0" w:color="auto"/>
        <w:bottom w:val="none" w:sz="0" w:space="0" w:color="auto"/>
        <w:right w:val="none" w:sz="0" w:space="0" w:color="auto"/>
      </w:divBdr>
    </w:div>
    <w:div w:id="345517882">
      <w:bodyDiv w:val="1"/>
      <w:marLeft w:val="0"/>
      <w:marRight w:val="0"/>
      <w:marTop w:val="0"/>
      <w:marBottom w:val="0"/>
      <w:divBdr>
        <w:top w:val="none" w:sz="0" w:space="0" w:color="auto"/>
        <w:left w:val="none" w:sz="0" w:space="0" w:color="auto"/>
        <w:bottom w:val="none" w:sz="0" w:space="0" w:color="auto"/>
        <w:right w:val="none" w:sz="0" w:space="0" w:color="auto"/>
      </w:divBdr>
    </w:div>
    <w:div w:id="504169111">
      <w:bodyDiv w:val="1"/>
      <w:marLeft w:val="0"/>
      <w:marRight w:val="0"/>
      <w:marTop w:val="0"/>
      <w:marBottom w:val="0"/>
      <w:divBdr>
        <w:top w:val="none" w:sz="0" w:space="0" w:color="auto"/>
        <w:left w:val="none" w:sz="0" w:space="0" w:color="auto"/>
        <w:bottom w:val="none" w:sz="0" w:space="0" w:color="auto"/>
        <w:right w:val="none" w:sz="0" w:space="0" w:color="auto"/>
      </w:divBdr>
    </w:div>
    <w:div w:id="543710332">
      <w:bodyDiv w:val="1"/>
      <w:marLeft w:val="0"/>
      <w:marRight w:val="0"/>
      <w:marTop w:val="0"/>
      <w:marBottom w:val="0"/>
      <w:divBdr>
        <w:top w:val="none" w:sz="0" w:space="0" w:color="auto"/>
        <w:left w:val="none" w:sz="0" w:space="0" w:color="auto"/>
        <w:bottom w:val="none" w:sz="0" w:space="0" w:color="auto"/>
        <w:right w:val="none" w:sz="0" w:space="0" w:color="auto"/>
      </w:divBdr>
    </w:div>
    <w:div w:id="677540487">
      <w:bodyDiv w:val="1"/>
      <w:marLeft w:val="0"/>
      <w:marRight w:val="0"/>
      <w:marTop w:val="0"/>
      <w:marBottom w:val="0"/>
      <w:divBdr>
        <w:top w:val="none" w:sz="0" w:space="0" w:color="auto"/>
        <w:left w:val="none" w:sz="0" w:space="0" w:color="auto"/>
        <w:bottom w:val="none" w:sz="0" w:space="0" w:color="auto"/>
        <w:right w:val="none" w:sz="0" w:space="0" w:color="auto"/>
      </w:divBdr>
    </w:div>
    <w:div w:id="742020786">
      <w:bodyDiv w:val="1"/>
      <w:marLeft w:val="0"/>
      <w:marRight w:val="0"/>
      <w:marTop w:val="0"/>
      <w:marBottom w:val="0"/>
      <w:divBdr>
        <w:top w:val="none" w:sz="0" w:space="0" w:color="auto"/>
        <w:left w:val="none" w:sz="0" w:space="0" w:color="auto"/>
        <w:bottom w:val="none" w:sz="0" w:space="0" w:color="auto"/>
        <w:right w:val="none" w:sz="0" w:space="0" w:color="auto"/>
      </w:divBdr>
    </w:div>
    <w:div w:id="948394071">
      <w:bodyDiv w:val="1"/>
      <w:marLeft w:val="0"/>
      <w:marRight w:val="0"/>
      <w:marTop w:val="0"/>
      <w:marBottom w:val="0"/>
      <w:divBdr>
        <w:top w:val="none" w:sz="0" w:space="0" w:color="auto"/>
        <w:left w:val="none" w:sz="0" w:space="0" w:color="auto"/>
        <w:bottom w:val="none" w:sz="0" w:space="0" w:color="auto"/>
        <w:right w:val="none" w:sz="0" w:space="0" w:color="auto"/>
      </w:divBdr>
    </w:div>
    <w:div w:id="975985500">
      <w:bodyDiv w:val="1"/>
      <w:marLeft w:val="0"/>
      <w:marRight w:val="0"/>
      <w:marTop w:val="0"/>
      <w:marBottom w:val="0"/>
      <w:divBdr>
        <w:top w:val="none" w:sz="0" w:space="0" w:color="auto"/>
        <w:left w:val="none" w:sz="0" w:space="0" w:color="auto"/>
        <w:bottom w:val="none" w:sz="0" w:space="0" w:color="auto"/>
        <w:right w:val="none" w:sz="0" w:space="0" w:color="auto"/>
      </w:divBdr>
    </w:div>
    <w:div w:id="1015620622">
      <w:bodyDiv w:val="1"/>
      <w:marLeft w:val="0"/>
      <w:marRight w:val="0"/>
      <w:marTop w:val="0"/>
      <w:marBottom w:val="0"/>
      <w:divBdr>
        <w:top w:val="none" w:sz="0" w:space="0" w:color="auto"/>
        <w:left w:val="none" w:sz="0" w:space="0" w:color="auto"/>
        <w:bottom w:val="none" w:sz="0" w:space="0" w:color="auto"/>
        <w:right w:val="none" w:sz="0" w:space="0" w:color="auto"/>
      </w:divBdr>
    </w:div>
    <w:div w:id="1066343660">
      <w:bodyDiv w:val="1"/>
      <w:marLeft w:val="0"/>
      <w:marRight w:val="0"/>
      <w:marTop w:val="0"/>
      <w:marBottom w:val="0"/>
      <w:divBdr>
        <w:top w:val="none" w:sz="0" w:space="0" w:color="auto"/>
        <w:left w:val="none" w:sz="0" w:space="0" w:color="auto"/>
        <w:bottom w:val="none" w:sz="0" w:space="0" w:color="auto"/>
        <w:right w:val="none" w:sz="0" w:space="0" w:color="auto"/>
      </w:divBdr>
    </w:div>
    <w:div w:id="1237590532">
      <w:bodyDiv w:val="1"/>
      <w:marLeft w:val="0"/>
      <w:marRight w:val="0"/>
      <w:marTop w:val="0"/>
      <w:marBottom w:val="0"/>
      <w:divBdr>
        <w:top w:val="none" w:sz="0" w:space="0" w:color="auto"/>
        <w:left w:val="none" w:sz="0" w:space="0" w:color="auto"/>
        <w:bottom w:val="none" w:sz="0" w:space="0" w:color="auto"/>
        <w:right w:val="none" w:sz="0" w:space="0" w:color="auto"/>
      </w:divBdr>
    </w:div>
    <w:div w:id="1263029363">
      <w:bodyDiv w:val="1"/>
      <w:marLeft w:val="0"/>
      <w:marRight w:val="0"/>
      <w:marTop w:val="0"/>
      <w:marBottom w:val="0"/>
      <w:divBdr>
        <w:top w:val="none" w:sz="0" w:space="0" w:color="auto"/>
        <w:left w:val="none" w:sz="0" w:space="0" w:color="auto"/>
        <w:bottom w:val="none" w:sz="0" w:space="0" w:color="auto"/>
        <w:right w:val="none" w:sz="0" w:space="0" w:color="auto"/>
      </w:divBdr>
    </w:div>
    <w:div w:id="1513833922">
      <w:bodyDiv w:val="1"/>
      <w:marLeft w:val="0"/>
      <w:marRight w:val="0"/>
      <w:marTop w:val="0"/>
      <w:marBottom w:val="0"/>
      <w:divBdr>
        <w:top w:val="none" w:sz="0" w:space="0" w:color="auto"/>
        <w:left w:val="none" w:sz="0" w:space="0" w:color="auto"/>
        <w:bottom w:val="none" w:sz="0" w:space="0" w:color="auto"/>
        <w:right w:val="none" w:sz="0" w:space="0" w:color="auto"/>
      </w:divBdr>
    </w:div>
    <w:div w:id="1575120731">
      <w:bodyDiv w:val="1"/>
      <w:marLeft w:val="0"/>
      <w:marRight w:val="0"/>
      <w:marTop w:val="0"/>
      <w:marBottom w:val="0"/>
      <w:divBdr>
        <w:top w:val="none" w:sz="0" w:space="0" w:color="auto"/>
        <w:left w:val="none" w:sz="0" w:space="0" w:color="auto"/>
        <w:bottom w:val="none" w:sz="0" w:space="0" w:color="auto"/>
        <w:right w:val="none" w:sz="0" w:space="0" w:color="auto"/>
      </w:divBdr>
    </w:div>
    <w:div w:id="1621256951">
      <w:bodyDiv w:val="1"/>
      <w:marLeft w:val="0"/>
      <w:marRight w:val="0"/>
      <w:marTop w:val="0"/>
      <w:marBottom w:val="0"/>
      <w:divBdr>
        <w:top w:val="none" w:sz="0" w:space="0" w:color="auto"/>
        <w:left w:val="none" w:sz="0" w:space="0" w:color="auto"/>
        <w:bottom w:val="none" w:sz="0" w:space="0" w:color="auto"/>
        <w:right w:val="none" w:sz="0" w:space="0" w:color="auto"/>
      </w:divBdr>
    </w:div>
    <w:div w:id="1651255073">
      <w:bodyDiv w:val="1"/>
      <w:marLeft w:val="0"/>
      <w:marRight w:val="0"/>
      <w:marTop w:val="0"/>
      <w:marBottom w:val="0"/>
      <w:divBdr>
        <w:top w:val="none" w:sz="0" w:space="0" w:color="auto"/>
        <w:left w:val="none" w:sz="0" w:space="0" w:color="auto"/>
        <w:bottom w:val="none" w:sz="0" w:space="0" w:color="auto"/>
        <w:right w:val="none" w:sz="0" w:space="0" w:color="auto"/>
      </w:divBdr>
    </w:div>
    <w:div w:id="1678115879">
      <w:bodyDiv w:val="1"/>
      <w:marLeft w:val="0"/>
      <w:marRight w:val="0"/>
      <w:marTop w:val="0"/>
      <w:marBottom w:val="0"/>
      <w:divBdr>
        <w:top w:val="none" w:sz="0" w:space="0" w:color="auto"/>
        <w:left w:val="none" w:sz="0" w:space="0" w:color="auto"/>
        <w:bottom w:val="none" w:sz="0" w:space="0" w:color="auto"/>
        <w:right w:val="none" w:sz="0" w:space="0" w:color="auto"/>
      </w:divBdr>
    </w:div>
    <w:div w:id="1783185382">
      <w:bodyDiv w:val="1"/>
      <w:marLeft w:val="0"/>
      <w:marRight w:val="0"/>
      <w:marTop w:val="0"/>
      <w:marBottom w:val="0"/>
      <w:divBdr>
        <w:top w:val="none" w:sz="0" w:space="0" w:color="auto"/>
        <w:left w:val="none" w:sz="0" w:space="0" w:color="auto"/>
        <w:bottom w:val="none" w:sz="0" w:space="0" w:color="auto"/>
        <w:right w:val="none" w:sz="0" w:space="0" w:color="auto"/>
      </w:divBdr>
    </w:div>
    <w:div w:id="1854762956">
      <w:bodyDiv w:val="1"/>
      <w:marLeft w:val="0"/>
      <w:marRight w:val="0"/>
      <w:marTop w:val="0"/>
      <w:marBottom w:val="0"/>
      <w:divBdr>
        <w:top w:val="none" w:sz="0" w:space="0" w:color="auto"/>
        <w:left w:val="none" w:sz="0" w:space="0" w:color="auto"/>
        <w:bottom w:val="none" w:sz="0" w:space="0" w:color="auto"/>
        <w:right w:val="none" w:sz="0" w:space="0" w:color="auto"/>
      </w:divBdr>
    </w:div>
    <w:div w:id="19302340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5637009">
      <w:bodyDiv w:val="1"/>
      <w:marLeft w:val="0"/>
      <w:marRight w:val="0"/>
      <w:marTop w:val="0"/>
      <w:marBottom w:val="0"/>
      <w:divBdr>
        <w:top w:val="none" w:sz="0" w:space="0" w:color="auto"/>
        <w:left w:val="none" w:sz="0" w:space="0" w:color="auto"/>
        <w:bottom w:val="none" w:sz="0" w:space="0" w:color="auto"/>
        <w:right w:val="none" w:sz="0" w:space="0" w:color="auto"/>
      </w:divBdr>
    </w:div>
    <w:div w:id="213748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5NUHHDQN7SK2-1-181272</_dlc_DocId>
    <TaxCatchAll xmlns="08b2df90-05d3-4030-90d4-c9feeb4a1cd9">
      <Value>10</Value>
      <Value>9</Value>
      <Value>8</Value>
      <Value>2</Value>
      <Value>1</Value>
    </TaxCatchAll>
    <_dlc_DocIdUrl xmlns="08b2df90-05d3-4030-90d4-c9feeb4a1cd9">
      <Url>https://ericoll.internal.ericsson.com/sites/star/_layouts/DocIdRedir.aspx?ID=5NUHHDQN7SK2-1-181272</Url>
      <Description>5NUHHDQN7SK2-1-181272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1C772-FBB9-4DDC-8EA5-01B9F2CB3814}"/>
</file>

<file path=customXml/itemProps2.xml><?xml version="1.0" encoding="utf-8"?>
<ds:datastoreItem xmlns:ds="http://schemas.openxmlformats.org/officeDocument/2006/customXml" ds:itemID="{A9D3A819-7777-4979-AABE-B93DA18248AE}"/>
</file>

<file path=customXml/itemProps3.xml><?xml version="1.0" encoding="utf-8"?>
<ds:datastoreItem xmlns:ds="http://schemas.openxmlformats.org/officeDocument/2006/customXml" ds:itemID="{5E146F10-E86D-424C-90E4-D38C20EF6602}"/>
</file>

<file path=customXml/itemProps4.xml><?xml version="1.0" encoding="utf-8"?>
<ds:datastoreItem xmlns:ds="http://schemas.openxmlformats.org/officeDocument/2006/customXml" ds:itemID="{35D73400-2C08-4C0C-B977-46870514CD75}"/>
</file>

<file path=customXml/itemProps5.xml><?xml version="1.0" encoding="utf-8"?>
<ds:datastoreItem xmlns:ds="http://schemas.openxmlformats.org/officeDocument/2006/customXml" ds:itemID="{08068728-0314-4CCD-A2A1-5F9B403F33A7}"/>
</file>

<file path=customXml/itemProps6.xml><?xml version="1.0" encoding="utf-8"?>
<ds:datastoreItem xmlns:ds="http://schemas.openxmlformats.org/officeDocument/2006/customXml" ds:itemID="{9A5B2D03-4675-4547-BCAD-B7AFD64B9F21}"/>
</file>

<file path=docProps/app.xml><?xml version="1.0" encoding="utf-8"?>
<Properties xmlns="http://schemas.openxmlformats.org/officeDocument/2006/extended-properties" xmlns:vt="http://schemas.openxmlformats.org/officeDocument/2006/docPropsVTypes">
  <Template>R2-16xxxx - Contribution Template.dot</Template>
  <TotalTime>6015</TotalTime>
  <Pages>6</Pages>
  <Words>2823</Words>
  <Characters>13235</Characters>
  <Application>Microsoft Office Word</Application>
  <DocSecurity>0</DocSecurity>
  <Lines>110</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Robert S Karlsson</cp:lastModifiedBy>
  <cp:revision>70</cp:revision>
  <cp:lastPrinted>2008-01-31T06:09:00Z</cp:lastPrinted>
  <dcterms:created xsi:type="dcterms:W3CDTF">2017-09-07T22:16:00Z</dcterms:created>
  <dcterms:modified xsi:type="dcterms:W3CDTF">2017-09-28T12:40:00Z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2017-02-02T23:00:00Z</vt:filetime>
  </property>
  <property fmtid="{D5CDD505-2E9C-101B-9397-08002B2CF9AE}" pid="3" name="_dlc_DocIdItemGuid">
    <vt:lpwstr>7afbf252-f8db-43aa-becc-f6c7f803bc8b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